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870A63" w14:textId="11C6C233" w:rsidR="00B16D62" w:rsidRDefault="00B16D62"/>
    <w:p w14:paraId="7EA64AFB" w14:textId="66240D85" w:rsidR="00B16D62" w:rsidRDefault="00B16D62"/>
    <w:p w14:paraId="4C978947" w14:textId="561F308F" w:rsidR="00B16D62" w:rsidRDefault="00B16D62"/>
    <w:p w14:paraId="6C7A39A3" w14:textId="77777777" w:rsidR="00B16D62" w:rsidRDefault="00B16D62"/>
    <w:tbl>
      <w:tblPr>
        <w:tblpPr w:leftFromText="141" w:rightFromText="141" w:vertAnchor="text" w:horzAnchor="margin" w:tblpX="142" w:tblpY="49"/>
        <w:tblW w:w="0" w:type="auto"/>
        <w:tblLook w:val="01E0" w:firstRow="1" w:lastRow="1" w:firstColumn="1" w:lastColumn="1" w:noHBand="0" w:noVBand="0"/>
      </w:tblPr>
      <w:tblGrid>
        <w:gridCol w:w="4344"/>
      </w:tblGrid>
      <w:tr w:rsidR="009C2C97" w14:paraId="566C5B0A" w14:textId="77777777" w:rsidTr="009C2C97">
        <w:trPr>
          <w:trHeight w:val="1618"/>
        </w:trPr>
        <w:tc>
          <w:tcPr>
            <w:tcW w:w="4344" w:type="dxa"/>
          </w:tcPr>
          <w:p w14:paraId="47B06DAD" w14:textId="34B03A34" w:rsidR="009C2C97" w:rsidRPr="00C87BC4" w:rsidRDefault="003720F2" w:rsidP="003720F2">
            <w:pPr>
              <w:rPr>
                <w:sz w:val="22"/>
                <w:szCs w:val="22"/>
              </w:rPr>
            </w:pPr>
            <w:r w:rsidRPr="003720F2">
              <w:rPr>
                <w:sz w:val="24"/>
                <w:szCs w:val="24"/>
              </w:rPr>
              <w:t>Ministrstvo za okolje, podnebje in energijo</w:t>
            </w:r>
            <w:r>
              <w:rPr>
                <w:rFonts w:ascii="Arial" w:hAnsi="Arial" w:cs="Arial"/>
                <w:sz w:val="24"/>
                <w:szCs w:val="24"/>
              </w:rPr>
              <w:t xml:space="preserve"> </w:t>
            </w:r>
            <w:r w:rsidR="009C2C97" w:rsidRPr="00C87BC4">
              <w:rPr>
                <w:sz w:val="22"/>
                <w:szCs w:val="22"/>
              </w:rPr>
              <w:br/>
            </w:r>
            <w:r w:rsidR="009C2C97">
              <w:rPr>
                <w:noProof/>
              </w:rPr>
              <w:t xml:space="preserve"> </w:t>
            </w:r>
          </w:p>
        </w:tc>
      </w:tr>
    </w:tbl>
    <w:p w14:paraId="2802220B" w14:textId="77777777" w:rsidR="00B16D62" w:rsidRPr="00B63539" w:rsidRDefault="00B16D62">
      <w:pPr>
        <w:rPr>
          <w:sz w:val="22"/>
          <w:szCs w:val="22"/>
        </w:rPr>
      </w:pPr>
    </w:p>
    <w:p w14:paraId="74E0D556" w14:textId="00EAFADD" w:rsidR="00B16D62" w:rsidRPr="00B63539" w:rsidRDefault="00B16D62">
      <w:pPr>
        <w:rPr>
          <w:sz w:val="22"/>
          <w:szCs w:val="22"/>
        </w:rPr>
      </w:pPr>
    </w:p>
    <w:p w14:paraId="1645A06F" w14:textId="77777777" w:rsidR="00B16D62" w:rsidRPr="00B63539" w:rsidRDefault="00B16D62">
      <w:pPr>
        <w:rPr>
          <w:sz w:val="22"/>
          <w:szCs w:val="22"/>
        </w:rPr>
      </w:pPr>
    </w:p>
    <w:p w14:paraId="08287A00" w14:textId="77777777" w:rsidR="00B16D62" w:rsidRPr="00B63539" w:rsidRDefault="00B16D62">
      <w:pPr>
        <w:rPr>
          <w:sz w:val="22"/>
          <w:szCs w:val="22"/>
        </w:rPr>
      </w:pPr>
    </w:p>
    <w:p w14:paraId="13DD03E8" w14:textId="77777777" w:rsidR="00B16D62" w:rsidRPr="00B63539" w:rsidRDefault="00B16D62">
      <w:pPr>
        <w:rPr>
          <w:sz w:val="22"/>
          <w:szCs w:val="22"/>
        </w:rPr>
      </w:pPr>
    </w:p>
    <w:p w14:paraId="20EB8DB6" w14:textId="77777777" w:rsidR="00B16D62" w:rsidRPr="00B63539" w:rsidRDefault="00B16D62">
      <w:pPr>
        <w:rPr>
          <w:sz w:val="22"/>
          <w:szCs w:val="22"/>
        </w:rPr>
      </w:pPr>
    </w:p>
    <w:p w14:paraId="07A83BF6" w14:textId="77777777" w:rsidR="00B16D62" w:rsidRPr="00B63539" w:rsidRDefault="00B16D62">
      <w:pPr>
        <w:rPr>
          <w:sz w:val="22"/>
          <w:szCs w:val="22"/>
        </w:rPr>
      </w:pPr>
    </w:p>
    <w:tbl>
      <w:tblPr>
        <w:tblpPr w:leftFromText="141" w:rightFromText="141" w:vertAnchor="text" w:horzAnchor="page" w:tblpX="9380" w:tblpY="-21"/>
        <w:tblW w:w="1963" w:type="dxa"/>
        <w:tblLook w:val="01E0" w:firstRow="1" w:lastRow="1" w:firstColumn="1" w:lastColumn="1" w:noHBand="0" w:noVBand="0"/>
      </w:tblPr>
      <w:tblGrid>
        <w:gridCol w:w="1963"/>
      </w:tblGrid>
      <w:tr w:rsidR="004260E0" w:rsidRPr="00C87BC4" w14:paraId="1608328E" w14:textId="77777777" w:rsidTr="0013484B">
        <w:trPr>
          <w:trHeight w:val="651"/>
        </w:trPr>
        <w:tc>
          <w:tcPr>
            <w:tcW w:w="1963" w:type="dxa"/>
          </w:tcPr>
          <w:p w14:paraId="5C1112B9" w14:textId="05A48330" w:rsidR="004260E0" w:rsidRPr="00C87BC4" w:rsidRDefault="00F37070" w:rsidP="004260E0">
            <w:pPr>
              <w:rPr>
                <w:sz w:val="18"/>
                <w:szCs w:val="18"/>
              </w:rPr>
            </w:pPr>
            <w:r>
              <w:rPr>
                <w:sz w:val="18"/>
                <w:szCs w:val="18"/>
              </w:rPr>
              <w:t xml:space="preserve">Koper, </w:t>
            </w:r>
            <w:r w:rsidR="0076016D">
              <w:rPr>
                <w:sz w:val="18"/>
                <w:szCs w:val="18"/>
              </w:rPr>
              <w:t>7.8.2024</w:t>
            </w:r>
          </w:p>
        </w:tc>
      </w:tr>
    </w:tbl>
    <w:p w14:paraId="538821EA" w14:textId="77777777" w:rsidR="00B16D62" w:rsidRPr="00B63539" w:rsidRDefault="00B16D62">
      <w:pPr>
        <w:rPr>
          <w:sz w:val="24"/>
          <w:szCs w:val="24"/>
        </w:rPr>
      </w:pPr>
    </w:p>
    <w:p w14:paraId="2889EDEB" w14:textId="77777777" w:rsidR="00B16D62" w:rsidRPr="00B63539" w:rsidRDefault="00B16D62">
      <w:pPr>
        <w:rPr>
          <w:sz w:val="24"/>
          <w:szCs w:val="24"/>
        </w:rPr>
      </w:pPr>
    </w:p>
    <w:p w14:paraId="4E791707" w14:textId="3F0F1C58" w:rsidR="00B16D62" w:rsidRDefault="001B7A2B">
      <w:pPr>
        <w:rPr>
          <w:sz w:val="24"/>
          <w:szCs w:val="24"/>
        </w:rPr>
      </w:pPr>
      <w:r>
        <w:rPr>
          <w:sz w:val="24"/>
          <w:szCs w:val="24"/>
        </w:rPr>
        <w:t>Vaša številka:</w:t>
      </w:r>
      <w:r w:rsidRPr="001B7A2B">
        <w:rPr>
          <w:sz w:val="24"/>
          <w:szCs w:val="24"/>
        </w:rPr>
        <w:t xml:space="preserve"> št. 35431-3/2024-2570</w:t>
      </w:r>
      <w:r w:rsidR="003720F2">
        <w:rPr>
          <w:sz w:val="24"/>
          <w:szCs w:val="24"/>
        </w:rPr>
        <w:t>-5 z dne 7.8.2024</w:t>
      </w:r>
    </w:p>
    <w:p w14:paraId="16754C66" w14:textId="77777777" w:rsidR="00F110D9" w:rsidRPr="00B63539" w:rsidRDefault="00F110D9" w:rsidP="00F110D9">
      <w:pPr>
        <w:ind w:left="360"/>
        <w:rPr>
          <w:sz w:val="24"/>
          <w:szCs w:val="24"/>
        </w:rPr>
      </w:pPr>
    </w:p>
    <w:p w14:paraId="0DB70AC0" w14:textId="714FB80E" w:rsidR="00E258DF" w:rsidRDefault="00B63539">
      <w:pPr>
        <w:rPr>
          <w:sz w:val="24"/>
          <w:szCs w:val="24"/>
        </w:rPr>
      </w:pPr>
      <w:r>
        <w:rPr>
          <w:sz w:val="24"/>
          <w:szCs w:val="24"/>
        </w:rPr>
        <w:t xml:space="preserve">        </w:t>
      </w:r>
    </w:p>
    <w:p w14:paraId="2941DFFB" w14:textId="47598647" w:rsidR="00791502" w:rsidRDefault="00E258DF" w:rsidP="0013484B">
      <w:pPr>
        <w:rPr>
          <w:sz w:val="22"/>
          <w:szCs w:val="22"/>
        </w:rPr>
      </w:pPr>
      <w:r>
        <w:rPr>
          <w:sz w:val="24"/>
          <w:szCs w:val="24"/>
        </w:rPr>
        <w:t xml:space="preserve"> </w:t>
      </w:r>
      <w:r w:rsidR="0013484B">
        <w:rPr>
          <w:sz w:val="24"/>
          <w:szCs w:val="24"/>
        </w:rPr>
        <w:t xml:space="preserve"> </w:t>
      </w:r>
    </w:p>
    <w:p w14:paraId="5F3A6198" w14:textId="0EF37746" w:rsidR="009705C6" w:rsidRPr="001B7A2B" w:rsidRDefault="001B7A2B" w:rsidP="001B7A2B">
      <w:pPr>
        <w:rPr>
          <w:b/>
          <w:bCs/>
          <w:sz w:val="22"/>
          <w:szCs w:val="22"/>
        </w:rPr>
      </w:pPr>
      <w:r w:rsidRPr="001B7A2B">
        <w:rPr>
          <w:b/>
          <w:bCs/>
          <w:sz w:val="22"/>
          <w:szCs w:val="22"/>
        </w:rPr>
        <w:t xml:space="preserve">ZADEVA: Odgovori na poziv št. </w:t>
      </w:r>
      <w:r w:rsidRPr="001B7A2B">
        <w:rPr>
          <w:b/>
          <w:bCs/>
          <w:sz w:val="24"/>
          <w:szCs w:val="24"/>
        </w:rPr>
        <w:t>35431-3/2024-2570</w:t>
      </w:r>
      <w:r w:rsidR="00CA574B">
        <w:rPr>
          <w:b/>
          <w:bCs/>
          <w:sz w:val="24"/>
          <w:szCs w:val="24"/>
        </w:rPr>
        <w:t>-5</w:t>
      </w:r>
    </w:p>
    <w:p w14:paraId="059EF04A" w14:textId="77777777" w:rsidR="001B7A2B" w:rsidRDefault="001B7A2B" w:rsidP="00D350A2">
      <w:pPr>
        <w:ind w:left="142"/>
        <w:rPr>
          <w:sz w:val="22"/>
          <w:szCs w:val="22"/>
        </w:rPr>
      </w:pPr>
    </w:p>
    <w:p w14:paraId="493A29AD" w14:textId="0FEA6165" w:rsidR="001B7A2B" w:rsidRPr="001B7A2B" w:rsidRDefault="001B7A2B" w:rsidP="001B7A2B">
      <w:r w:rsidRPr="001B7A2B">
        <w:t>Spoštovani,</w:t>
      </w:r>
    </w:p>
    <w:p w14:paraId="7E6BE0B8" w14:textId="361442F8" w:rsidR="001B7A2B" w:rsidRPr="001B7A2B" w:rsidRDefault="001B7A2B" w:rsidP="00CA574B">
      <w:pPr>
        <w:jc w:val="both"/>
      </w:pPr>
      <w:r w:rsidRPr="001B7A2B">
        <w:t>v nadaljevanju vam posredujemo odgovore na nejasnosti vloge za predhodni postopek za poseg Gradnje centra za začasno skladiščenje predhodno zbranih odpadkov V Luki Koper in postopek mletja lesenih odpadkov v lesne sekance.</w:t>
      </w:r>
    </w:p>
    <w:p w14:paraId="5DBEF403" w14:textId="77777777" w:rsidR="009705C6" w:rsidRPr="001B7A2B" w:rsidRDefault="009705C6" w:rsidP="00D350A2">
      <w:pPr>
        <w:ind w:left="142"/>
      </w:pPr>
    </w:p>
    <w:p w14:paraId="12BBED6D" w14:textId="77777777" w:rsidR="001B7A2B" w:rsidRPr="00CB6278" w:rsidRDefault="001B7A2B" w:rsidP="001B7A2B">
      <w:pPr>
        <w:jc w:val="both"/>
        <w:rPr>
          <w:rFonts w:eastAsia="Times New Roman"/>
          <w:u w:val="single"/>
        </w:rPr>
      </w:pPr>
      <w:r w:rsidRPr="00CB6278">
        <w:rPr>
          <w:rFonts w:eastAsia="Times New Roman"/>
          <w:u w:val="single"/>
        </w:rPr>
        <w:t>Vprašanje:</w:t>
      </w:r>
    </w:p>
    <w:p w14:paraId="4E902B4A" w14:textId="77777777" w:rsidR="001B7A2B" w:rsidRPr="001B7A2B" w:rsidRDefault="001B7A2B" w:rsidP="001B7A2B">
      <w:pPr>
        <w:ind w:left="360"/>
        <w:jc w:val="both"/>
        <w:rPr>
          <w:rFonts w:eastAsia="Times New Roman"/>
        </w:rPr>
      </w:pPr>
      <w:r w:rsidRPr="001B7A2B">
        <w:rPr>
          <w:rFonts w:eastAsia="Times New Roman"/>
        </w:rPr>
        <w:t>1.Bruto tlorisna površina objektov</w:t>
      </w:r>
    </w:p>
    <w:p w14:paraId="0BD994AC" w14:textId="77777777" w:rsidR="001B7A2B" w:rsidRPr="001B7A2B" w:rsidRDefault="001B7A2B" w:rsidP="001B7A2B">
      <w:pPr>
        <w:jc w:val="both"/>
        <w:rPr>
          <w:rFonts w:eastAsiaTheme="minorHAnsi"/>
        </w:rPr>
      </w:pPr>
      <w:r w:rsidRPr="001B7A2B">
        <w:t>Prvi odstavek 3. člena Uredbe o posegih v okolje, za katere je treba izvesti presojo vplivov na okolje določa, da so vrste posegov v okolje, za katere se izvede predhodni postopek, navedene v prilogi 1 te uredbe in označene z oznako X v stolpcu z oznako PP.</w:t>
      </w:r>
    </w:p>
    <w:p w14:paraId="35293558" w14:textId="77777777" w:rsidR="001B7A2B" w:rsidRPr="001B7A2B" w:rsidRDefault="001B7A2B" w:rsidP="001B7A2B">
      <w:pPr>
        <w:jc w:val="both"/>
      </w:pPr>
    </w:p>
    <w:p w14:paraId="08F046EA" w14:textId="77777777" w:rsidR="001B7A2B" w:rsidRPr="001B7A2B" w:rsidRDefault="001B7A2B" w:rsidP="001B7A2B">
      <w:pPr>
        <w:spacing w:line="260" w:lineRule="exact"/>
        <w:jc w:val="both"/>
      </w:pPr>
      <w:r w:rsidRPr="001B7A2B">
        <w:t>Iz vloge izhaja, da se nameravani poseg po prilogi 1 citirane uredbe razvršča med posege, za katere je potrebno izvesti predhodni postopek z oznako:</w:t>
      </w:r>
    </w:p>
    <w:p w14:paraId="04DD3F9A" w14:textId="77777777" w:rsidR="001B7A2B" w:rsidRPr="001B7A2B" w:rsidRDefault="001B7A2B" w:rsidP="001B7A2B">
      <w:pPr>
        <w:pStyle w:val="ListParagraph"/>
        <w:numPr>
          <w:ilvl w:val="0"/>
          <w:numId w:val="2"/>
        </w:numPr>
        <w:spacing w:line="260" w:lineRule="exact"/>
        <w:ind w:left="426"/>
        <w:jc w:val="both"/>
        <w:rPr>
          <w:rFonts w:ascii="Tahoma" w:hAnsi="Tahoma" w:cs="Tahoma"/>
        </w:rPr>
      </w:pPr>
      <w:r w:rsidRPr="001B7A2B">
        <w:rPr>
          <w:rFonts w:ascii="Tahoma" w:hAnsi="Tahoma" w:cs="Tahoma"/>
        </w:rPr>
        <w:t>G.II.1.1 Druge stavbe, ki presegajo bruto tlorisno površino 10.000 m</w:t>
      </w:r>
      <w:r w:rsidRPr="001B7A2B">
        <w:rPr>
          <w:rFonts w:ascii="Tahoma" w:hAnsi="Tahoma" w:cs="Tahoma"/>
          <w:vertAlign w:val="superscript"/>
        </w:rPr>
        <w:t>2</w:t>
      </w:r>
      <w:r w:rsidRPr="001B7A2B">
        <w:rPr>
          <w:rFonts w:ascii="Tahoma" w:hAnsi="Tahoma" w:cs="Tahoma"/>
        </w:rPr>
        <w:t xml:space="preserve"> ali nadzemno višino 50 m ali podzemno globino 10 m;</w:t>
      </w:r>
    </w:p>
    <w:p w14:paraId="36DD9A16" w14:textId="77777777" w:rsidR="001B7A2B" w:rsidRPr="001B7A2B" w:rsidRDefault="001B7A2B" w:rsidP="001B7A2B">
      <w:pPr>
        <w:pStyle w:val="ListParagraph"/>
        <w:numPr>
          <w:ilvl w:val="0"/>
          <w:numId w:val="2"/>
        </w:numPr>
        <w:spacing w:line="260" w:lineRule="exact"/>
        <w:ind w:left="426"/>
        <w:jc w:val="both"/>
        <w:rPr>
          <w:rFonts w:ascii="Tahoma" w:hAnsi="Tahoma" w:cs="Tahoma"/>
        </w:rPr>
      </w:pPr>
      <w:r w:rsidRPr="001B7A2B">
        <w:rPr>
          <w:rFonts w:ascii="Tahoma" w:hAnsi="Tahoma" w:cs="Tahoma"/>
        </w:rPr>
        <w:t>E.I.7 Naprave za druge postopke odstranjevanja ali predelave odpadkov, razen E.I.1 - E.I.6, in sicer:</w:t>
      </w:r>
    </w:p>
    <w:p w14:paraId="6E6D1F19" w14:textId="77777777" w:rsidR="001B7A2B" w:rsidRPr="001B7A2B" w:rsidRDefault="001B7A2B" w:rsidP="001B7A2B">
      <w:pPr>
        <w:pStyle w:val="ListParagraph"/>
        <w:numPr>
          <w:ilvl w:val="0"/>
          <w:numId w:val="3"/>
        </w:numPr>
        <w:spacing w:line="260" w:lineRule="exact"/>
        <w:ind w:left="851"/>
        <w:jc w:val="both"/>
        <w:rPr>
          <w:rFonts w:ascii="Tahoma" w:hAnsi="Tahoma" w:cs="Tahoma"/>
        </w:rPr>
      </w:pPr>
      <w:r w:rsidRPr="001B7A2B">
        <w:rPr>
          <w:rFonts w:ascii="Tahoma" w:hAnsi="Tahoma" w:cs="Tahoma"/>
        </w:rPr>
        <w:t>E.I.7.4 ko gre za nenevarne odpadke in zmogljivost znaša vsaj 30 t na dan;</w:t>
      </w:r>
    </w:p>
    <w:p w14:paraId="6B4EEB81" w14:textId="77777777" w:rsidR="001B7A2B" w:rsidRPr="001B7A2B" w:rsidRDefault="001B7A2B" w:rsidP="001B7A2B">
      <w:pPr>
        <w:pStyle w:val="ListParagraph"/>
        <w:numPr>
          <w:ilvl w:val="0"/>
          <w:numId w:val="2"/>
        </w:numPr>
        <w:spacing w:line="260" w:lineRule="exact"/>
        <w:ind w:left="426"/>
        <w:jc w:val="both"/>
        <w:rPr>
          <w:rFonts w:ascii="Tahoma" w:hAnsi="Tahoma" w:cs="Tahoma"/>
        </w:rPr>
      </w:pPr>
      <w:r w:rsidRPr="001B7A2B">
        <w:rPr>
          <w:rFonts w:ascii="Tahoma" w:hAnsi="Tahoma" w:cs="Tahoma"/>
        </w:rPr>
        <w:t>E.I.8 Predhodno skladiščenje nevarnih odpadkov z zmogljivostjo skladiščenja najmanj 50 t ali odpadnega železa z zmogljivostjo skladiščenja najmanj 500 t.</w:t>
      </w:r>
    </w:p>
    <w:p w14:paraId="4DADA395" w14:textId="77777777" w:rsidR="001B7A2B" w:rsidRPr="001B7A2B" w:rsidRDefault="001B7A2B" w:rsidP="001B7A2B">
      <w:pPr>
        <w:jc w:val="both"/>
      </w:pPr>
    </w:p>
    <w:p w14:paraId="19695E60" w14:textId="77777777" w:rsidR="001B7A2B" w:rsidRPr="001B7A2B" w:rsidRDefault="001B7A2B" w:rsidP="001B7A2B">
      <w:pPr>
        <w:jc w:val="both"/>
      </w:pPr>
      <w:r w:rsidRPr="001B7A2B">
        <w:t>Iz vloge izhaja, da se bodo zgradili na območju nameravanega posega upravna stavba in nadstrešnice. Navedli ste tlorisne dimenzije objektov ter njihovo višino, ne pa tudi bruto tlorisne površine (BTP) objektov nameravanega posega za ugotavljanje. Ministrstvo vas v skladu s prvim odstavkom 3. člena citirane uredbe poziva, da navedete BTP objektov nameravanega posega.</w:t>
      </w:r>
    </w:p>
    <w:p w14:paraId="7A565B25" w14:textId="77777777" w:rsidR="001B7A2B" w:rsidRPr="001B7A2B" w:rsidRDefault="001B7A2B" w:rsidP="001B7A2B">
      <w:pPr>
        <w:jc w:val="both"/>
      </w:pPr>
    </w:p>
    <w:p w14:paraId="5DF38536" w14:textId="77777777" w:rsidR="001B7A2B" w:rsidRPr="00CB6278" w:rsidRDefault="001B7A2B" w:rsidP="001B7A2B">
      <w:pPr>
        <w:jc w:val="both"/>
        <w:rPr>
          <w:u w:val="single"/>
        </w:rPr>
      </w:pPr>
      <w:r w:rsidRPr="00CB6278">
        <w:rPr>
          <w:u w:val="single"/>
        </w:rPr>
        <w:t>Odgovor:</w:t>
      </w:r>
    </w:p>
    <w:p w14:paraId="24453B02" w14:textId="77777777" w:rsidR="00CB6278" w:rsidRPr="00CB6278" w:rsidRDefault="00CB6278" w:rsidP="001B7A2B">
      <w:pPr>
        <w:jc w:val="both"/>
      </w:pPr>
    </w:p>
    <w:p w14:paraId="624A62AC" w14:textId="00FC83D5" w:rsidR="001B7A2B" w:rsidRPr="00CB6278" w:rsidRDefault="00290E90" w:rsidP="001B7A2B">
      <w:pPr>
        <w:jc w:val="both"/>
      </w:pPr>
      <w:r w:rsidRPr="00CB6278">
        <w:t>Podatki o bruto površinah:</w:t>
      </w:r>
    </w:p>
    <w:p w14:paraId="0A5ADE07" w14:textId="562461C0" w:rsidR="00290E90" w:rsidRPr="001B7A2B" w:rsidRDefault="00290E90" w:rsidP="001B7A2B">
      <w:pPr>
        <w:jc w:val="both"/>
        <w:rPr>
          <w:color w:val="FF0000"/>
        </w:rPr>
      </w:pPr>
      <w:r w:rsidRPr="00290E90">
        <w:rPr>
          <w:noProof/>
        </w:rPr>
        <w:lastRenderedPageBreak/>
        <w:drawing>
          <wp:inline distT="0" distB="0" distL="0" distR="0" wp14:anchorId="044FA34E" wp14:editId="309F0B96">
            <wp:extent cx="2828925" cy="1142335"/>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39505" cy="1146607"/>
                    </a:xfrm>
                    <a:prstGeom prst="rect">
                      <a:avLst/>
                    </a:prstGeom>
                    <a:noFill/>
                    <a:ln>
                      <a:noFill/>
                    </a:ln>
                  </pic:spPr>
                </pic:pic>
              </a:graphicData>
            </a:graphic>
          </wp:inline>
        </w:drawing>
      </w:r>
    </w:p>
    <w:p w14:paraId="5AB85C90" w14:textId="77777777" w:rsidR="001B7A2B" w:rsidRPr="001B7A2B" w:rsidRDefault="001B7A2B" w:rsidP="001B7A2B">
      <w:pPr>
        <w:jc w:val="both"/>
      </w:pPr>
      <w:r w:rsidRPr="001B7A2B">
        <w:t>Iz vloge:</w:t>
      </w:r>
    </w:p>
    <w:p w14:paraId="6DC3F8B8" w14:textId="77777777" w:rsidR="001B7A2B" w:rsidRPr="001B7A2B" w:rsidRDefault="001B7A2B" w:rsidP="001B7A2B">
      <w:pPr>
        <w:jc w:val="both"/>
      </w:pPr>
      <w:r w:rsidRPr="001B7A2B">
        <w:rPr>
          <w:noProof/>
        </w:rPr>
        <w:drawing>
          <wp:inline distT="0" distB="0" distL="0" distR="0" wp14:anchorId="102C5A5F" wp14:editId="1093A164">
            <wp:extent cx="5760720" cy="3058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3058795"/>
                    </a:xfrm>
                    <a:prstGeom prst="rect">
                      <a:avLst/>
                    </a:prstGeom>
                  </pic:spPr>
                </pic:pic>
              </a:graphicData>
            </a:graphic>
          </wp:inline>
        </w:drawing>
      </w:r>
    </w:p>
    <w:p w14:paraId="1229A714" w14:textId="77777777" w:rsidR="001B7A2B" w:rsidRPr="001B7A2B" w:rsidRDefault="001B7A2B" w:rsidP="001B7A2B">
      <w:pPr>
        <w:jc w:val="both"/>
        <w:rPr>
          <w:rFonts w:eastAsia="Times New Roman"/>
        </w:rPr>
      </w:pPr>
    </w:p>
    <w:p w14:paraId="62FB6409" w14:textId="77777777" w:rsidR="001B7A2B" w:rsidRPr="00CB6278" w:rsidRDefault="001B7A2B" w:rsidP="001B7A2B">
      <w:pPr>
        <w:jc w:val="both"/>
        <w:rPr>
          <w:rFonts w:eastAsia="Times New Roman"/>
          <w:u w:val="single"/>
        </w:rPr>
      </w:pPr>
      <w:r w:rsidRPr="00CB6278">
        <w:rPr>
          <w:rFonts w:eastAsia="Times New Roman"/>
          <w:u w:val="single"/>
        </w:rPr>
        <w:t>Vprašanje:</w:t>
      </w:r>
    </w:p>
    <w:p w14:paraId="613988D5" w14:textId="77777777" w:rsidR="001B7A2B" w:rsidRPr="001B7A2B" w:rsidRDefault="001B7A2B" w:rsidP="001B7A2B">
      <w:pPr>
        <w:jc w:val="both"/>
      </w:pPr>
    </w:p>
    <w:p w14:paraId="77432BDE" w14:textId="77777777" w:rsidR="001B7A2B" w:rsidRPr="001B7A2B" w:rsidRDefault="001B7A2B" w:rsidP="001B7A2B">
      <w:pPr>
        <w:pStyle w:val="ListParagraph"/>
        <w:numPr>
          <w:ilvl w:val="0"/>
          <w:numId w:val="1"/>
        </w:numPr>
        <w:jc w:val="both"/>
        <w:rPr>
          <w:rFonts w:ascii="Tahoma" w:eastAsia="Times New Roman" w:hAnsi="Tahoma" w:cs="Tahoma"/>
        </w:rPr>
      </w:pPr>
      <w:r w:rsidRPr="001B7A2B">
        <w:rPr>
          <w:rFonts w:ascii="Tahoma" w:eastAsia="Times New Roman" w:hAnsi="Tahoma" w:cs="Tahoma"/>
        </w:rPr>
        <w:t>Kumulativni poseg v okolje</w:t>
      </w:r>
    </w:p>
    <w:p w14:paraId="66F6D157" w14:textId="77777777" w:rsidR="001B7A2B" w:rsidRPr="00CB6278" w:rsidRDefault="001B7A2B" w:rsidP="001B7A2B">
      <w:pPr>
        <w:jc w:val="both"/>
        <w:rPr>
          <w:rFonts w:eastAsiaTheme="minorHAnsi"/>
        </w:rPr>
      </w:pPr>
      <w:r w:rsidRPr="001B7A2B">
        <w:t xml:space="preserve">Prvi odstavek 3.a člena Uredbe o posegih v okolje, za katere je treba izvesti presojo vplivov na okolje določa, </w:t>
      </w:r>
      <w:r w:rsidRPr="00CB6278">
        <w:t>da se predhodni postopek izvede za poseg v okolje iz prvega odstavka prejšnjega člena, ki sam po sebi ne dosega višine pragu, ki je za to vrsto posega določena v prilogi 1 te uredbe, če skupaj z drugimi že izvedenimi ali nameravanimi posegi v okolje tvori kumulativni poseg v okolje, ki višino tega pragu ali njen večkratnik prvič doseže ali preseže.</w:t>
      </w:r>
    </w:p>
    <w:p w14:paraId="25C9F3D0" w14:textId="77777777" w:rsidR="001B7A2B" w:rsidRPr="00CB6278" w:rsidRDefault="001B7A2B" w:rsidP="001B7A2B">
      <w:pPr>
        <w:spacing w:line="260" w:lineRule="exact"/>
        <w:jc w:val="both"/>
      </w:pPr>
    </w:p>
    <w:p w14:paraId="4F9B3A0B" w14:textId="77777777" w:rsidR="001B7A2B" w:rsidRPr="00CB6278" w:rsidRDefault="001B7A2B" w:rsidP="001B7A2B">
      <w:pPr>
        <w:pStyle w:val="tevilnatoka"/>
        <w:shd w:val="clear" w:color="auto" w:fill="FFFFFF"/>
        <w:spacing w:before="0" w:beforeAutospacing="0" w:after="0" w:afterAutospacing="0" w:line="260" w:lineRule="exact"/>
        <w:jc w:val="both"/>
        <w:rPr>
          <w:rFonts w:ascii="Tahoma" w:hAnsi="Tahoma" w:cs="Tahoma"/>
          <w:sz w:val="20"/>
          <w:szCs w:val="20"/>
        </w:rPr>
      </w:pPr>
      <w:r w:rsidRPr="001B7A2B">
        <w:rPr>
          <w:rFonts w:ascii="Tahoma" w:hAnsi="Tahoma" w:cs="Tahoma"/>
          <w:color w:val="000000"/>
          <w:sz w:val="20"/>
          <w:szCs w:val="20"/>
        </w:rPr>
        <w:t xml:space="preserve">Ob tem je v 2. točki 1.a </w:t>
      </w:r>
      <w:r w:rsidRPr="00CB6278">
        <w:rPr>
          <w:rFonts w:ascii="Tahoma" w:hAnsi="Tahoma" w:cs="Tahoma"/>
          <w:color w:val="000000"/>
          <w:sz w:val="20"/>
          <w:szCs w:val="20"/>
        </w:rPr>
        <w:t xml:space="preserve">člena Uredbe o posegih v okolje, za katere je treba izvesti presojo vplivov na okolje obrazloženo, da je kumulativni poseg v okolje poseg v okolje, ki je sestavljen iz dveh ali več posegov v okolje iste vrste, ki so med seboj funkcionalno in ekonomsko povezani; </w:t>
      </w:r>
    </w:p>
    <w:p w14:paraId="110E9CC7" w14:textId="77777777" w:rsidR="001B7A2B" w:rsidRPr="00CB6278" w:rsidRDefault="001B7A2B" w:rsidP="001B7A2B">
      <w:pPr>
        <w:pStyle w:val="tevilnatoka"/>
        <w:numPr>
          <w:ilvl w:val="0"/>
          <w:numId w:val="2"/>
        </w:numPr>
        <w:shd w:val="clear" w:color="auto" w:fill="FFFFFF"/>
        <w:spacing w:before="0" w:beforeAutospacing="0" w:after="0" w:afterAutospacing="0" w:line="260" w:lineRule="exact"/>
        <w:ind w:left="426"/>
        <w:jc w:val="both"/>
        <w:rPr>
          <w:rFonts w:ascii="Tahoma" w:hAnsi="Tahoma" w:cs="Tahoma"/>
          <w:sz w:val="20"/>
          <w:szCs w:val="20"/>
        </w:rPr>
      </w:pPr>
      <w:r w:rsidRPr="00CB6278">
        <w:rPr>
          <w:rFonts w:ascii="Tahoma" w:hAnsi="Tahoma" w:cs="Tahoma"/>
          <w:color w:val="000000"/>
          <w:sz w:val="20"/>
          <w:szCs w:val="20"/>
        </w:rPr>
        <w:t xml:space="preserve">posegi v okolje so funkcionalno povezani, če se meje posegov v okolje dotikajo, prekrivajo ali so v neposredni bližini, zlasti če so del iste industrijske, obrtne, trgovske, poslovne cone, logističnega centra ali drugega zaokroženega urbanističnega projekta ali če eden od posegov v okolje omogoča dejavnost, ki je vzrok ali pogoj oziroma podpora izvedbi ali obratovanju drugega posega v okolje, ali so posegi v okolje povezani s skupnimi tehnološkimi procesi; </w:t>
      </w:r>
    </w:p>
    <w:p w14:paraId="78A13D88" w14:textId="77777777" w:rsidR="001B7A2B" w:rsidRPr="001B7A2B" w:rsidRDefault="001B7A2B" w:rsidP="001B7A2B">
      <w:pPr>
        <w:pStyle w:val="tevilnatoka"/>
        <w:numPr>
          <w:ilvl w:val="0"/>
          <w:numId w:val="2"/>
        </w:numPr>
        <w:shd w:val="clear" w:color="auto" w:fill="FFFFFF"/>
        <w:spacing w:before="0" w:beforeAutospacing="0" w:after="0" w:afterAutospacing="0" w:line="260" w:lineRule="exact"/>
        <w:ind w:left="426"/>
        <w:jc w:val="both"/>
        <w:rPr>
          <w:rFonts w:ascii="Tahoma" w:hAnsi="Tahoma" w:cs="Tahoma"/>
          <w:sz w:val="20"/>
          <w:szCs w:val="20"/>
        </w:rPr>
      </w:pPr>
      <w:r w:rsidRPr="00CB6278">
        <w:rPr>
          <w:rFonts w:ascii="Tahoma" w:hAnsi="Tahoma" w:cs="Tahoma"/>
          <w:color w:val="000000"/>
          <w:sz w:val="20"/>
          <w:szCs w:val="20"/>
        </w:rPr>
        <w:t>posegi v okolje so ekonomsko povezani,</w:t>
      </w:r>
      <w:r w:rsidRPr="001B7A2B">
        <w:rPr>
          <w:rFonts w:ascii="Tahoma" w:hAnsi="Tahoma" w:cs="Tahoma"/>
          <w:color w:val="000000"/>
          <w:sz w:val="20"/>
          <w:szCs w:val="20"/>
        </w:rPr>
        <w:t xml:space="preserve"> če je njihov nosilec ista oseba ali več oseb, ki so medsebojno povezane kot povezane družbe v skladu s predpisi, ki urejajo gospodarske družbe.</w:t>
      </w:r>
    </w:p>
    <w:p w14:paraId="5CC26FEF" w14:textId="77777777" w:rsidR="001B7A2B" w:rsidRPr="001B7A2B" w:rsidRDefault="001B7A2B" w:rsidP="001B7A2B">
      <w:pPr>
        <w:spacing w:line="260" w:lineRule="exact"/>
        <w:jc w:val="both"/>
      </w:pPr>
    </w:p>
    <w:p w14:paraId="2A4D0276" w14:textId="77777777" w:rsidR="001B7A2B" w:rsidRPr="001B7A2B" w:rsidRDefault="001B7A2B" w:rsidP="001B7A2B">
      <w:pPr>
        <w:spacing w:line="260" w:lineRule="exact"/>
        <w:jc w:val="both"/>
      </w:pPr>
      <w:r w:rsidRPr="001B7A2B">
        <w:t xml:space="preserve">Drugi odstavek </w:t>
      </w:r>
      <w:r w:rsidRPr="00CB6278">
        <w:t>3.a člena Uredbe o posegih v okolje, za katere je treba izvesti presojo vplivov na okolje določa, da se presoja vplivov na okolje izvede za poseg v okolje iz prvega odstavka prejšnjega člena, ki sam po sebi ne dosega višine pragu, ki je za</w:t>
      </w:r>
      <w:r w:rsidRPr="001B7A2B">
        <w:t xml:space="preserve"> to vrsto določen v prilogi 1 te uredbe, če skupaj z drugimi že izvedenimi ali nameravanimi posegi v okolje tvori kumulativni poseg v okolje, za katere presoja vplivov na okolje še ni bila izvedena, tvori kumulativni poseg, ki ustreza posegu v okolje iz prvega odstavka 2. člena te uredbe.</w:t>
      </w:r>
    </w:p>
    <w:p w14:paraId="67642C27" w14:textId="77777777" w:rsidR="001B7A2B" w:rsidRPr="001B7A2B" w:rsidRDefault="001B7A2B" w:rsidP="001B7A2B">
      <w:pPr>
        <w:autoSpaceDE w:val="0"/>
        <w:autoSpaceDN w:val="0"/>
        <w:jc w:val="both"/>
      </w:pPr>
    </w:p>
    <w:p w14:paraId="08FEB25B" w14:textId="77777777" w:rsidR="001B7A2B" w:rsidRPr="001B7A2B" w:rsidRDefault="001B7A2B" w:rsidP="001B7A2B">
      <w:pPr>
        <w:autoSpaceDE w:val="0"/>
        <w:autoSpaceDN w:val="0"/>
        <w:jc w:val="both"/>
      </w:pPr>
      <w:r w:rsidRPr="001B7A2B">
        <w:lastRenderedPageBreak/>
        <w:t>Ministrstvo vas poziva, da zahtevo za začetek predhodnega postopka, upoštevajoč 2. točko prvega odstavka 6. člena citirane uredbe, dopolnite s strokovno argumentirano obrazložitvijo, ali nameravani poseg tvori kumulativni poseg z obstoječimi napravami na lokaciji (funkcionalno in ekonomsko povezani posegi). V kolikor gre za kumulativni poseg, je potrebno:</w:t>
      </w:r>
    </w:p>
    <w:p w14:paraId="2E0D0CE6" w14:textId="77777777" w:rsidR="001B7A2B" w:rsidRPr="001B7A2B" w:rsidRDefault="001B7A2B" w:rsidP="001B7A2B">
      <w:pPr>
        <w:pStyle w:val="ListParagraph"/>
        <w:numPr>
          <w:ilvl w:val="0"/>
          <w:numId w:val="4"/>
        </w:numPr>
        <w:autoSpaceDE w:val="0"/>
        <w:autoSpaceDN w:val="0"/>
        <w:jc w:val="both"/>
        <w:rPr>
          <w:rFonts w:ascii="Tahoma" w:eastAsia="Times New Roman" w:hAnsi="Tahoma" w:cs="Tahoma"/>
        </w:rPr>
      </w:pPr>
      <w:r w:rsidRPr="001B7A2B">
        <w:rPr>
          <w:rFonts w:ascii="Tahoma" w:eastAsia="Times New Roman" w:hAnsi="Tahoma" w:cs="Tahoma"/>
        </w:rPr>
        <w:t xml:space="preserve">navesti vse obstoječe stavbe, ki z nameravanim posegom tvorijo kumulativni poseg (istovrstni posegi) in za vsako izmed </w:t>
      </w:r>
      <w:r w:rsidRPr="00CB6278">
        <w:rPr>
          <w:rFonts w:ascii="Tahoma" w:eastAsia="Times New Roman" w:hAnsi="Tahoma" w:cs="Tahoma"/>
        </w:rPr>
        <w:t>stavb navesti št. stavbe, njeno bruto tlorisno površino (v vlogi se navajajo površine zemljišč in ne BTP stavb) ter datum izdaje gradbenih dovolj (podatek potreben za ugotovitev ali je bilo izdano gradbeno dovoljenje pred ali po</w:t>
      </w:r>
      <w:r w:rsidRPr="001B7A2B">
        <w:rPr>
          <w:rFonts w:ascii="Tahoma" w:eastAsia="Times New Roman" w:hAnsi="Tahoma" w:cs="Tahoma"/>
        </w:rPr>
        <w:t xml:space="preserve"> datumu 22. 7. 2014),</w:t>
      </w:r>
    </w:p>
    <w:p w14:paraId="45B4A41A" w14:textId="77777777" w:rsidR="001B7A2B" w:rsidRPr="001B7A2B" w:rsidRDefault="001B7A2B" w:rsidP="001B7A2B">
      <w:pPr>
        <w:pStyle w:val="ListParagraph"/>
        <w:numPr>
          <w:ilvl w:val="0"/>
          <w:numId w:val="4"/>
        </w:numPr>
        <w:autoSpaceDE w:val="0"/>
        <w:autoSpaceDN w:val="0"/>
        <w:jc w:val="both"/>
        <w:rPr>
          <w:rFonts w:ascii="Tahoma" w:eastAsia="Times New Roman" w:hAnsi="Tahoma" w:cs="Tahoma"/>
        </w:rPr>
      </w:pPr>
      <w:r w:rsidRPr="001B7A2B">
        <w:rPr>
          <w:rFonts w:ascii="Tahoma" w:eastAsia="Times New Roman" w:hAnsi="Tahoma" w:cs="Tahoma"/>
        </w:rPr>
        <w:t xml:space="preserve">dopolniti opis vseh verjetno pomembnih vplivov na okolje z opredelitvijo glede kumulativnih učinkov na okolje kot posledica obratovanja nameravanega posega in obstoječih stavb (ekonomsko in funkcionalno povezanih) na lokaciji. </w:t>
      </w:r>
    </w:p>
    <w:p w14:paraId="3E085D66" w14:textId="77777777" w:rsidR="001B7A2B" w:rsidRPr="001B7A2B" w:rsidRDefault="001B7A2B" w:rsidP="001B7A2B">
      <w:pPr>
        <w:jc w:val="both"/>
        <w:rPr>
          <w:color w:val="FF0000"/>
        </w:rPr>
      </w:pPr>
    </w:p>
    <w:p w14:paraId="61F3F7BB" w14:textId="77777777" w:rsidR="001B7A2B" w:rsidRPr="00CB6278" w:rsidRDefault="001B7A2B" w:rsidP="001B7A2B">
      <w:pPr>
        <w:jc w:val="both"/>
        <w:rPr>
          <w:u w:val="single"/>
        </w:rPr>
      </w:pPr>
      <w:r w:rsidRPr="00CB6278">
        <w:rPr>
          <w:u w:val="single"/>
        </w:rPr>
        <w:t>Odgovor:</w:t>
      </w:r>
    </w:p>
    <w:p w14:paraId="6773AD6D" w14:textId="77777777" w:rsidR="001B7A2B" w:rsidRPr="00CB6278" w:rsidRDefault="001B7A2B" w:rsidP="001B7A2B">
      <w:pPr>
        <w:autoSpaceDE w:val="0"/>
        <w:autoSpaceDN w:val="0"/>
        <w:jc w:val="both"/>
        <w:rPr>
          <w:rFonts w:eastAsia="Times New Roman"/>
        </w:rPr>
      </w:pPr>
    </w:p>
    <w:p w14:paraId="5BD12F66" w14:textId="77777777" w:rsidR="001B7A2B" w:rsidRPr="00CB6278" w:rsidRDefault="001B7A2B" w:rsidP="001B7A2B">
      <w:pPr>
        <w:pStyle w:val="ListParagraph"/>
        <w:numPr>
          <w:ilvl w:val="0"/>
          <w:numId w:val="5"/>
        </w:numPr>
        <w:autoSpaceDE w:val="0"/>
        <w:autoSpaceDN w:val="0"/>
        <w:jc w:val="both"/>
        <w:rPr>
          <w:rFonts w:ascii="Tahoma" w:eastAsia="Times New Roman" w:hAnsi="Tahoma" w:cs="Tahoma"/>
        </w:rPr>
      </w:pPr>
      <w:r w:rsidRPr="00CB6278">
        <w:rPr>
          <w:rFonts w:ascii="Tahoma" w:eastAsia="Times New Roman" w:hAnsi="Tahoma" w:cs="Tahoma"/>
        </w:rPr>
        <w:t>Z izgradnjo novega CERO, bo obstoječi CRO ukinjen, zaradi česar ne bo kumulativnega posega/vpliva v prostor.</w:t>
      </w:r>
    </w:p>
    <w:p w14:paraId="03143F1D" w14:textId="77777777" w:rsidR="001B7A2B" w:rsidRPr="00CB6278" w:rsidRDefault="001B7A2B" w:rsidP="001B7A2B">
      <w:pPr>
        <w:autoSpaceDE w:val="0"/>
        <w:autoSpaceDN w:val="0"/>
        <w:jc w:val="both"/>
        <w:rPr>
          <w:rFonts w:eastAsia="Times New Roman"/>
        </w:rPr>
      </w:pPr>
    </w:p>
    <w:p w14:paraId="3AC5F3F5" w14:textId="57DB6356" w:rsidR="001B7A2B" w:rsidRPr="00CB6278" w:rsidRDefault="001B7A2B" w:rsidP="001B7A2B">
      <w:pPr>
        <w:pStyle w:val="ListParagraph"/>
        <w:numPr>
          <w:ilvl w:val="0"/>
          <w:numId w:val="5"/>
        </w:numPr>
        <w:autoSpaceDE w:val="0"/>
        <w:autoSpaceDN w:val="0"/>
        <w:jc w:val="both"/>
        <w:rPr>
          <w:rFonts w:ascii="Tahoma" w:eastAsia="Times New Roman" w:hAnsi="Tahoma" w:cs="Tahoma"/>
        </w:rPr>
      </w:pPr>
      <w:r w:rsidRPr="00CB6278">
        <w:rPr>
          <w:rFonts w:ascii="Tahoma" w:eastAsia="Times New Roman" w:hAnsi="Tahoma" w:cs="Tahoma"/>
        </w:rPr>
        <w:t xml:space="preserve">V sklopu ravnanja z odpadki (predelava po postopku R3 in R13), ima Luka Koper, </w:t>
      </w:r>
      <w:proofErr w:type="spellStart"/>
      <w:r w:rsidRPr="00CB6278">
        <w:rPr>
          <w:rFonts w:ascii="Tahoma" w:eastAsia="Times New Roman" w:hAnsi="Tahoma" w:cs="Tahoma"/>
        </w:rPr>
        <w:t>d.d</w:t>
      </w:r>
      <w:proofErr w:type="spellEnd"/>
      <w:r w:rsidRPr="00CB6278">
        <w:rPr>
          <w:rFonts w:ascii="Tahoma" w:eastAsia="Times New Roman" w:hAnsi="Tahoma" w:cs="Tahoma"/>
        </w:rPr>
        <w:t xml:space="preserve">. pridobljeno okoljevarstveno dovoljenje št. 35444-2/2016-13 z dne 15.6.2017 ter spremembe št. 35440-50/2019-10 z dne 21. 10. 2020 in 35447-4/2021-2550-10 z dne 27. 5. 2022 za predelavo oz. skladiščenje naslednje vrste odpadkov: odpadne kovine, odpadna plastika, odpadni papir, valjarniška </w:t>
      </w:r>
      <w:proofErr w:type="spellStart"/>
      <w:r w:rsidRPr="00CB6278">
        <w:rPr>
          <w:rFonts w:ascii="Tahoma" w:eastAsia="Times New Roman" w:hAnsi="Tahoma" w:cs="Tahoma"/>
        </w:rPr>
        <w:t>škaja</w:t>
      </w:r>
      <w:proofErr w:type="spellEnd"/>
      <w:r w:rsidRPr="00CB6278">
        <w:rPr>
          <w:rFonts w:ascii="Tahoma" w:eastAsia="Times New Roman" w:hAnsi="Tahoma" w:cs="Tahoma"/>
        </w:rPr>
        <w:t xml:space="preserve"> in papirniški mulj. Vsi, v tem odstavku našteti odpadki, razen  papirniškega mulja predstavljajo tovor, ki se v Luki Koper skladišči do nakladanja na ladjo in pošiljanja naprej h končnemu prevzemniku. Pretovor odpadnih kovin (predelav</w:t>
      </w:r>
      <w:r w:rsidR="00926258" w:rsidRPr="00CB6278">
        <w:rPr>
          <w:rFonts w:ascii="Tahoma" w:eastAsia="Times New Roman" w:hAnsi="Tahoma" w:cs="Tahoma"/>
        </w:rPr>
        <w:t>a</w:t>
      </w:r>
      <w:r w:rsidRPr="00CB6278">
        <w:rPr>
          <w:rFonts w:ascii="Tahoma" w:eastAsia="Times New Roman" w:hAnsi="Tahoma" w:cs="Tahoma"/>
        </w:rPr>
        <w:t>) izvaja terminal PC TRTT v Luki Koper. Odpadne kovine (in ostali odpadki) iz tega dovoljenja niso last Luke Koper, jih Luka Koper ne povzroča in ne nastajajo v pristanišču. Odpadne kovine iz tega dovoljenja imajo ločen, specifičen proces obdelave, transporta in ravnanja ter skladiščenja kot opredeljeno Načrtu ravnanja z odpadki za postopek predelave R3 in R13, verzija Februar 2022. Odpadne kovine (in ostali odpadki)  iz tega dovoljenja so skladiščen</w:t>
      </w:r>
      <w:r w:rsidR="00926258" w:rsidRPr="00CB6278">
        <w:rPr>
          <w:rFonts w:ascii="Tahoma" w:eastAsia="Times New Roman" w:hAnsi="Tahoma" w:cs="Tahoma"/>
        </w:rPr>
        <w:t>i</w:t>
      </w:r>
      <w:r w:rsidRPr="00CB6278">
        <w:rPr>
          <w:rFonts w:ascii="Tahoma" w:eastAsia="Times New Roman" w:hAnsi="Tahoma" w:cs="Tahoma"/>
        </w:rPr>
        <w:t xml:space="preserve"> na drugih lokacijah </w:t>
      </w:r>
      <w:r w:rsidR="00926258" w:rsidRPr="00CB6278">
        <w:rPr>
          <w:rFonts w:ascii="Tahoma" w:eastAsia="Times New Roman" w:hAnsi="Tahoma" w:cs="Tahoma"/>
        </w:rPr>
        <w:t xml:space="preserve">in sicer na lokaciji 2 in lokaciji 7 (slika 1), </w:t>
      </w:r>
      <w:r w:rsidRPr="00CB6278">
        <w:rPr>
          <w:rFonts w:ascii="Tahoma" w:eastAsia="Times New Roman" w:hAnsi="Tahoma" w:cs="Tahoma"/>
        </w:rPr>
        <w:t>kot odpadne kovine, ki so predmet te vloge</w:t>
      </w:r>
      <w:r w:rsidR="00926258" w:rsidRPr="00CB6278">
        <w:rPr>
          <w:rFonts w:ascii="Tahoma" w:eastAsia="Times New Roman" w:hAnsi="Tahoma" w:cs="Tahoma"/>
        </w:rPr>
        <w:t>,</w:t>
      </w:r>
      <w:r w:rsidRPr="00CB6278">
        <w:rPr>
          <w:rFonts w:ascii="Tahoma" w:eastAsia="Times New Roman" w:hAnsi="Tahoma" w:cs="Tahoma"/>
        </w:rPr>
        <w:t xml:space="preserve"> </w:t>
      </w:r>
      <w:r w:rsidR="00926258" w:rsidRPr="00CB6278">
        <w:rPr>
          <w:rFonts w:ascii="Tahoma" w:eastAsia="Times New Roman" w:hAnsi="Tahoma" w:cs="Tahoma"/>
        </w:rPr>
        <w:t xml:space="preserve">in </w:t>
      </w:r>
      <w:r w:rsidRPr="00CB6278">
        <w:rPr>
          <w:rFonts w:ascii="Tahoma" w:eastAsia="Times New Roman" w:hAnsi="Tahoma" w:cs="Tahoma"/>
        </w:rPr>
        <w:t xml:space="preserve">njeni nadaljnji prevzemniki so v veliki večini izven Slovenije (se izvaja čezmejno pošiljanje odpadkov). Oprema, ki se uporablja za namene obdelave odpadnih kovin </w:t>
      </w:r>
      <w:r w:rsidR="00926258" w:rsidRPr="00CB6278">
        <w:rPr>
          <w:rFonts w:ascii="Tahoma" w:eastAsia="Times New Roman" w:hAnsi="Tahoma" w:cs="Tahoma"/>
        </w:rPr>
        <w:t xml:space="preserve">(na lokaciji 2 in 7) </w:t>
      </w:r>
      <w:r w:rsidRPr="00CB6278">
        <w:rPr>
          <w:rFonts w:ascii="Tahoma" w:eastAsia="Times New Roman" w:hAnsi="Tahoma" w:cs="Tahoma"/>
        </w:rPr>
        <w:t>iz dovoljenja je drugačna in namenska</w:t>
      </w:r>
      <w:r w:rsidR="00926258" w:rsidRPr="00CB6278">
        <w:rPr>
          <w:rFonts w:ascii="Tahoma" w:eastAsia="Times New Roman" w:hAnsi="Tahoma" w:cs="Tahoma"/>
        </w:rPr>
        <w:t xml:space="preserve"> od tiste, ki se uporablja v procesu predhodnega skladiščenja</w:t>
      </w:r>
      <w:r w:rsidRPr="00CB6278">
        <w:rPr>
          <w:rFonts w:ascii="Tahoma" w:eastAsia="Times New Roman" w:hAnsi="Tahoma" w:cs="Tahoma"/>
        </w:rPr>
        <w:t xml:space="preserve">. </w:t>
      </w:r>
      <w:r w:rsidR="00926258" w:rsidRPr="00CB6278">
        <w:rPr>
          <w:rFonts w:ascii="Tahoma" w:eastAsia="Times New Roman" w:hAnsi="Tahoma" w:cs="Tahoma"/>
        </w:rPr>
        <w:t>Tudi o</w:t>
      </w:r>
      <w:r w:rsidRPr="00CB6278">
        <w:rPr>
          <w:rFonts w:ascii="Tahoma" w:eastAsia="Times New Roman" w:hAnsi="Tahoma" w:cs="Tahoma"/>
        </w:rPr>
        <w:t>sebje, stroški opreme, energentov je stroškovno na različnih organizacijskih enotah in med seboj niso povezani.</w:t>
      </w:r>
    </w:p>
    <w:p w14:paraId="572CCF3A" w14:textId="77777777" w:rsidR="001B7A2B" w:rsidRPr="00CB6278" w:rsidRDefault="001B7A2B" w:rsidP="001B7A2B">
      <w:pPr>
        <w:autoSpaceDE w:val="0"/>
        <w:autoSpaceDN w:val="0"/>
        <w:ind w:left="708"/>
        <w:jc w:val="both"/>
        <w:rPr>
          <w:rFonts w:eastAsia="Times New Roman"/>
        </w:rPr>
      </w:pPr>
      <w:r w:rsidRPr="00CB6278">
        <w:rPr>
          <w:rFonts w:eastAsia="Times New Roman"/>
        </w:rPr>
        <w:t>Proces predelave kovin in proces predhodno skladiščenih odpadnih kovin na novem CERO sta popolnoma različna in med seboj nista povezana ter nimata skupnih tehnoloških procesov. Izvajanje enega procesa ni pogoj za izvedbo drugega procesa in obratno ter se med seboj ne podpirata ali omogočata.</w:t>
      </w:r>
    </w:p>
    <w:p w14:paraId="6D16D103" w14:textId="77777777" w:rsidR="001B7A2B" w:rsidRPr="00CB6278" w:rsidRDefault="001B7A2B" w:rsidP="001B7A2B">
      <w:pPr>
        <w:autoSpaceDE w:val="0"/>
        <w:autoSpaceDN w:val="0"/>
        <w:ind w:left="708"/>
        <w:jc w:val="both"/>
        <w:rPr>
          <w:rFonts w:eastAsia="Times New Roman"/>
        </w:rPr>
      </w:pPr>
      <w:r w:rsidRPr="00CB6278">
        <w:rPr>
          <w:rFonts w:eastAsia="Times New Roman"/>
        </w:rPr>
        <w:t>Najmanjša razdalja med skladiščno površino iz procesa predelave kovin do novega objekta CERO znaša okvirno 600 metrov zračne linije, zaradi česar se posega v okolje ne dotikata, prekrivata in nista v neposredni bližini enega drugemu (Slika 1).</w:t>
      </w:r>
    </w:p>
    <w:p w14:paraId="1F5D6457" w14:textId="77777777" w:rsidR="001B7A2B" w:rsidRPr="00CB6278" w:rsidRDefault="001B7A2B" w:rsidP="001B7A2B">
      <w:pPr>
        <w:autoSpaceDE w:val="0"/>
        <w:autoSpaceDN w:val="0"/>
        <w:ind w:left="708"/>
        <w:jc w:val="both"/>
        <w:rPr>
          <w:rFonts w:eastAsia="Times New Roman"/>
        </w:rPr>
      </w:pPr>
      <w:r w:rsidRPr="00CB6278">
        <w:rPr>
          <w:rFonts w:eastAsia="Times New Roman"/>
        </w:rPr>
        <w:t>Iz vsega napisanega ocenjujemo, da ne gre za kumulativen poseg v okolje, saj ne gre za funkcionalno in ne ekonomsko povezane procese.</w:t>
      </w:r>
    </w:p>
    <w:p w14:paraId="5CDF2802" w14:textId="77777777" w:rsidR="001B7A2B" w:rsidRPr="001B7A2B" w:rsidRDefault="001B7A2B" w:rsidP="001B7A2B">
      <w:pPr>
        <w:pStyle w:val="ListParagraph"/>
        <w:spacing w:line="260" w:lineRule="exact"/>
        <w:ind w:left="0"/>
        <w:rPr>
          <w:rFonts w:ascii="Tahoma" w:hAnsi="Tahoma" w:cs="Tahoma"/>
        </w:rPr>
      </w:pPr>
      <w:r w:rsidRPr="001B7A2B">
        <w:rPr>
          <w:rFonts w:ascii="Tahoma" w:hAnsi="Tahoma" w:cs="Tahoma"/>
          <w:noProof/>
        </w:rPr>
        <w:lastRenderedPageBreak/>
        <w:drawing>
          <wp:anchor distT="0" distB="0" distL="114300" distR="114300" simplePos="0" relativeHeight="251659264" behindDoc="0" locked="0" layoutInCell="1" allowOverlap="1" wp14:anchorId="0AA3399F" wp14:editId="32E63665">
            <wp:simplePos x="0" y="0"/>
            <wp:positionH relativeFrom="margin">
              <wp:align>right</wp:align>
            </wp:positionH>
            <wp:positionV relativeFrom="paragraph">
              <wp:posOffset>220472</wp:posOffset>
            </wp:positionV>
            <wp:extent cx="5760720" cy="356806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760720" cy="3568065"/>
                    </a:xfrm>
                    <a:prstGeom prst="rect">
                      <a:avLst/>
                    </a:prstGeom>
                  </pic:spPr>
                </pic:pic>
              </a:graphicData>
            </a:graphic>
            <wp14:sizeRelH relativeFrom="page">
              <wp14:pctWidth>0</wp14:pctWidth>
            </wp14:sizeRelH>
            <wp14:sizeRelV relativeFrom="page">
              <wp14:pctHeight>0</wp14:pctHeight>
            </wp14:sizeRelV>
          </wp:anchor>
        </w:drawing>
      </w:r>
      <w:r w:rsidRPr="001B7A2B">
        <w:rPr>
          <w:rFonts w:ascii="Tahoma" w:hAnsi="Tahoma" w:cs="Tahoma"/>
        </w:rPr>
        <w:t>Slika 1:</w:t>
      </w:r>
    </w:p>
    <w:p w14:paraId="780EBCB9" w14:textId="77777777" w:rsidR="001B7A2B" w:rsidRPr="001B7A2B" w:rsidRDefault="001B7A2B" w:rsidP="001B7A2B">
      <w:pPr>
        <w:autoSpaceDE w:val="0"/>
        <w:autoSpaceDN w:val="0"/>
        <w:jc w:val="both"/>
        <w:rPr>
          <w:rFonts w:eastAsia="Times New Roman"/>
        </w:rPr>
      </w:pPr>
    </w:p>
    <w:p w14:paraId="686B09E7" w14:textId="77777777" w:rsidR="001B7A2B" w:rsidRPr="00541A5C" w:rsidRDefault="001B7A2B" w:rsidP="001B7A2B">
      <w:pPr>
        <w:spacing w:line="260" w:lineRule="exact"/>
        <w:jc w:val="both"/>
        <w:rPr>
          <w:u w:val="single"/>
        </w:rPr>
      </w:pPr>
      <w:r w:rsidRPr="00541A5C">
        <w:rPr>
          <w:u w:val="single"/>
        </w:rPr>
        <w:t>Vprašanje:</w:t>
      </w:r>
    </w:p>
    <w:p w14:paraId="6D67D721" w14:textId="77777777" w:rsidR="001B7A2B" w:rsidRPr="001B7A2B" w:rsidRDefault="001B7A2B" w:rsidP="001B7A2B">
      <w:pPr>
        <w:spacing w:line="260" w:lineRule="exact"/>
        <w:jc w:val="both"/>
      </w:pPr>
    </w:p>
    <w:p w14:paraId="43B502A0" w14:textId="77777777" w:rsidR="001B7A2B" w:rsidRPr="001B7A2B" w:rsidRDefault="001B7A2B" w:rsidP="001B7A2B">
      <w:pPr>
        <w:pStyle w:val="ListParagraph"/>
        <w:numPr>
          <w:ilvl w:val="0"/>
          <w:numId w:val="1"/>
        </w:numPr>
        <w:spacing w:line="260" w:lineRule="exact"/>
        <w:jc w:val="both"/>
        <w:rPr>
          <w:rFonts w:ascii="Tahoma" w:eastAsia="Times New Roman" w:hAnsi="Tahoma" w:cs="Tahoma"/>
        </w:rPr>
      </w:pPr>
      <w:r w:rsidRPr="001B7A2B">
        <w:rPr>
          <w:rFonts w:ascii="Tahoma" w:eastAsia="Times New Roman" w:hAnsi="Tahoma" w:cs="Tahoma"/>
        </w:rPr>
        <w:t>Skladiščenje predhodno zbranih odpadkov</w:t>
      </w:r>
    </w:p>
    <w:p w14:paraId="123294DC" w14:textId="77777777" w:rsidR="001B7A2B" w:rsidRPr="001B7A2B" w:rsidRDefault="001B7A2B" w:rsidP="001B7A2B">
      <w:pPr>
        <w:spacing w:line="260" w:lineRule="exact"/>
        <w:jc w:val="both"/>
        <w:rPr>
          <w:rFonts w:eastAsiaTheme="minorHAnsi"/>
        </w:rPr>
      </w:pPr>
      <w:r w:rsidRPr="001B7A2B">
        <w:t xml:space="preserve">Iz vloge izhaja, da se bodo na območju nameravanega posega skladiščili predhodno zbrani nevarni in nenevarni odpadki. Glede zmogljivosti predhodno skladiščenih nevarnih odpadkov ste navedli, da zmogljivost predhodno skladiščenih nevarnih odpadkov ne presega 50 t glede na določen prag iz priloge 1  Uredbe o posegih v okolje, za katere je treba izvesti presojo vplivov na okolje za posege z oznako E.I.8. </w:t>
      </w:r>
    </w:p>
    <w:p w14:paraId="39858281" w14:textId="77777777" w:rsidR="001B7A2B" w:rsidRPr="001B7A2B" w:rsidRDefault="001B7A2B" w:rsidP="001B7A2B">
      <w:pPr>
        <w:spacing w:line="260" w:lineRule="exact"/>
        <w:jc w:val="both"/>
      </w:pPr>
      <w:r w:rsidRPr="001B7A2B">
        <w:t>Točka E.I.8 določa prag tudi za Predhodno skladiščenje odpadnega železa z zmogljivostjo skladiščenja najmanj 500 t, za katere je potrebno izvesti predhodni postopek. Iz vloge izhaja, da se bodo skladiščile tudi odpadne kovine/železo.</w:t>
      </w:r>
    </w:p>
    <w:p w14:paraId="51EC6CBF" w14:textId="77777777" w:rsidR="001B7A2B" w:rsidRPr="001B7A2B" w:rsidRDefault="001B7A2B" w:rsidP="001B7A2B">
      <w:pPr>
        <w:spacing w:line="260" w:lineRule="exact"/>
        <w:jc w:val="both"/>
      </w:pPr>
      <w:r w:rsidRPr="001B7A2B">
        <w:t xml:space="preserve">Ministrstvo vas poziva, da navedite tudi zmogljivost predhodno skladiščenega odpadnega železa na območju nameravanega posega. </w:t>
      </w:r>
    </w:p>
    <w:p w14:paraId="7614CC13" w14:textId="77777777" w:rsidR="001B7A2B" w:rsidRPr="001B7A2B" w:rsidRDefault="001B7A2B" w:rsidP="001B7A2B"/>
    <w:p w14:paraId="16E5FC4D" w14:textId="77777777" w:rsidR="001B7A2B" w:rsidRPr="00541A5C" w:rsidRDefault="001B7A2B" w:rsidP="001B7A2B">
      <w:pPr>
        <w:rPr>
          <w:u w:val="single"/>
        </w:rPr>
      </w:pPr>
      <w:r w:rsidRPr="00541A5C">
        <w:rPr>
          <w:u w:val="single"/>
        </w:rPr>
        <w:t>Odgovor:</w:t>
      </w:r>
    </w:p>
    <w:p w14:paraId="100CD225" w14:textId="77777777" w:rsidR="001B7A2B" w:rsidRPr="00CB6278" w:rsidRDefault="001B7A2B" w:rsidP="001B7A2B"/>
    <w:p w14:paraId="56E68372" w14:textId="2B260E2D" w:rsidR="001B7A2B" w:rsidRPr="00CB6278" w:rsidRDefault="001B7A2B" w:rsidP="001B7A2B">
      <w:pPr>
        <w:jc w:val="both"/>
      </w:pPr>
      <w:r w:rsidRPr="00CB6278">
        <w:t xml:space="preserve">V letu 2023 smo na obstoječem luškem CRO v celem letu začasno skladiščili  nenevaren odpadek 16 01 17-železne kovine v količini 86,62 tone (podatek je povzet iz Poročila o nastalih odpadkih in ravnanju z njimi št. ID1219775 Luke Koper, </w:t>
      </w:r>
      <w:proofErr w:type="spellStart"/>
      <w:r w:rsidRPr="00CB6278">
        <w:t>d.d</w:t>
      </w:r>
      <w:proofErr w:type="spellEnd"/>
      <w:r w:rsidRPr="00CB6278">
        <w:t xml:space="preserve">.), in ocenjujemo ter pričakujemo enake skladiščne kapacitete v novem CRO, zaradi česar ne bodo presežene količine iz točke E.I.8, kjer določa za predhodno skladiščenje odpadnega železa z zmogljivostjo skladiščenja najmanj 500 t. </w:t>
      </w:r>
    </w:p>
    <w:p w14:paraId="644D9A7B" w14:textId="77777777" w:rsidR="001B7A2B" w:rsidRPr="001B7A2B" w:rsidRDefault="001B7A2B" w:rsidP="001B7A2B">
      <w:pPr>
        <w:jc w:val="both"/>
        <w:rPr>
          <w:color w:val="FF0000"/>
        </w:rPr>
      </w:pPr>
    </w:p>
    <w:p w14:paraId="73F067A2" w14:textId="77777777" w:rsidR="00CD6037" w:rsidRDefault="00CD6037" w:rsidP="002313C6">
      <w:pPr>
        <w:ind w:left="-360"/>
      </w:pPr>
    </w:p>
    <w:p w14:paraId="176B6557" w14:textId="5A0CBD0C" w:rsidR="001B7A2B" w:rsidRDefault="001B7A2B" w:rsidP="002313C6">
      <w:pPr>
        <w:ind w:left="-360"/>
      </w:pPr>
      <w:r>
        <w:t>Pripravili:</w:t>
      </w:r>
    </w:p>
    <w:p w14:paraId="3E03C1A0" w14:textId="3675D8C7" w:rsidR="001B7A2B" w:rsidRDefault="001B7A2B" w:rsidP="002313C6">
      <w:pPr>
        <w:ind w:left="-360"/>
      </w:pPr>
      <w:r>
        <w:t>mag. Franka Cepak, Vodja varovanja okolje</w:t>
      </w:r>
    </w:p>
    <w:p w14:paraId="36E00324" w14:textId="5A129612" w:rsidR="001B7A2B" w:rsidRPr="001B7A2B" w:rsidRDefault="001B7A2B" w:rsidP="002313C6">
      <w:pPr>
        <w:ind w:left="-360"/>
      </w:pPr>
    </w:p>
    <w:sectPr w:rsidR="001B7A2B" w:rsidRPr="001B7A2B" w:rsidSect="00CD6037">
      <w:headerReference w:type="even" r:id="rId13"/>
      <w:footerReference w:type="default" r:id="rId14"/>
      <w:headerReference w:type="first" r:id="rId15"/>
      <w:footerReference w:type="first" r:id="rId16"/>
      <w:type w:val="continuous"/>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DBCFB" w14:textId="77777777" w:rsidR="00E563D5" w:rsidRDefault="00E563D5">
      <w:r>
        <w:separator/>
      </w:r>
    </w:p>
  </w:endnote>
  <w:endnote w:type="continuationSeparator" w:id="0">
    <w:p w14:paraId="41E7CEC9" w14:textId="77777777" w:rsidR="00E563D5" w:rsidRDefault="00E56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7718072"/>
      <w:docPartObj>
        <w:docPartGallery w:val="Page Numbers (Bottom of Page)"/>
        <w:docPartUnique/>
      </w:docPartObj>
    </w:sdtPr>
    <w:sdtEndPr>
      <w:rPr>
        <w:sz w:val="18"/>
        <w:szCs w:val="18"/>
      </w:rPr>
    </w:sdtEndPr>
    <w:sdtContent>
      <w:p w14:paraId="04E13F48" w14:textId="4301E951" w:rsidR="00CD6037" w:rsidRPr="00CD6037" w:rsidRDefault="00CD6037">
        <w:pPr>
          <w:pStyle w:val="Footer"/>
          <w:jc w:val="center"/>
          <w:rPr>
            <w:sz w:val="18"/>
            <w:szCs w:val="18"/>
          </w:rPr>
        </w:pPr>
        <w:r w:rsidRPr="00CD6037">
          <w:rPr>
            <w:sz w:val="18"/>
            <w:szCs w:val="18"/>
          </w:rPr>
          <w:fldChar w:fldCharType="begin"/>
        </w:r>
        <w:r w:rsidRPr="00CD6037">
          <w:rPr>
            <w:sz w:val="18"/>
            <w:szCs w:val="18"/>
          </w:rPr>
          <w:instrText>PAGE   \* MERGEFORMAT</w:instrText>
        </w:r>
        <w:r w:rsidRPr="00CD6037">
          <w:rPr>
            <w:sz w:val="18"/>
            <w:szCs w:val="18"/>
          </w:rPr>
          <w:fldChar w:fldCharType="separate"/>
        </w:r>
        <w:r w:rsidRPr="00CD6037">
          <w:rPr>
            <w:sz w:val="18"/>
            <w:szCs w:val="18"/>
          </w:rPr>
          <w:t>2</w:t>
        </w:r>
        <w:r w:rsidRPr="00CD6037">
          <w:rPr>
            <w:sz w:val="18"/>
            <w:szCs w:val="18"/>
          </w:rPr>
          <w:fldChar w:fldCharType="end"/>
        </w:r>
        <w:r>
          <w:rPr>
            <w:sz w:val="18"/>
            <w:szCs w:val="18"/>
          </w:rPr>
          <w:t>/</w:t>
        </w:r>
        <w:r>
          <w:rPr>
            <w:sz w:val="18"/>
            <w:szCs w:val="18"/>
          </w:rPr>
          <w:fldChar w:fldCharType="begin"/>
        </w:r>
        <w:r>
          <w:rPr>
            <w:sz w:val="18"/>
            <w:szCs w:val="18"/>
          </w:rPr>
          <w:instrText xml:space="preserve"> NUMPAGES  \* Arabic  \* MERGEFORMAT </w:instrText>
        </w:r>
        <w:r>
          <w:rPr>
            <w:sz w:val="18"/>
            <w:szCs w:val="18"/>
          </w:rPr>
          <w:fldChar w:fldCharType="separate"/>
        </w:r>
        <w:r>
          <w:rPr>
            <w:noProof/>
            <w:sz w:val="18"/>
            <w:szCs w:val="18"/>
          </w:rPr>
          <w:t>2</w:t>
        </w:r>
        <w:r>
          <w:rPr>
            <w:sz w:val="18"/>
            <w:szCs w:val="18"/>
          </w:rPr>
          <w:fldChar w:fldCharType="end"/>
        </w:r>
      </w:p>
    </w:sdtContent>
  </w:sdt>
  <w:p w14:paraId="31C15823" w14:textId="77777777" w:rsidR="00CD6037" w:rsidRDefault="00CD60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395860"/>
      <w:docPartObj>
        <w:docPartGallery w:val="Page Numbers (Bottom of Page)"/>
        <w:docPartUnique/>
      </w:docPartObj>
    </w:sdtPr>
    <w:sdtEndPr>
      <w:rPr>
        <w:sz w:val="18"/>
        <w:szCs w:val="18"/>
      </w:rPr>
    </w:sdtEndPr>
    <w:sdtContent>
      <w:p w14:paraId="317C06F2" w14:textId="6A8FD1D8" w:rsidR="00F37070" w:rsidRPr="00F37070" w:rsidRDefault="00F37070">
        <w:pPr>
          <w:pStyle w:val="Footer"/>
          <w:jc w:val="center"/>
          <w:rPr>
            <w:sz w:val="18"/>
            <w:szCs w:val="18"/>
          </w:rPr>
        </w:pPr>
        <w:r w:rsidRPr="00F37070">
          <w:rPr>
            <w:sz w:val="18"/>
            <w:szCs w:val="18"/>
          </w:rPr>
          <w:fldChar w:fldCharType="begin"/>
        </w:r>
        <w:r w:rsidRPr="00F37070">
          <w:rPr>
            <w:sz w:val="18"/>
            <w:szCs w:val="18"/>
          </w:rPr>
          <w:instrText>PAGE   \* MERGEFORMAT</w:instrText>
        </w:r>
        <w:r w:rsidRPr="00F37070">
          <w:rPr>
            <w:sz w:val="18"/>
            <w:szCs w:val="18"/>
          </w:rPr>
          <w:fldChar w:fldCharType="separate"/>
        </w:r>
        <w:r w:rsidRPr="00F37070">
          <w:rPr>
            <w:sz w:val="18"/>
            <w:szCs w:val="18"/>
          </w:rPr>
          <w:t>2</w:t>
        </w:r>
        <w:r w:rsidRPr="00F37070">
          <w:rPr>
            <w:sz w:val="18"/>
            <w:szCs w:val="18"/>
          </w:rPr>
          <w:fldChar w:fldCharType="end"/>
        </w:r>
        <w:r>
          <w:rPr>
            <w:sz w:val="18"/>
            <w:szCs w:val="18"/>
          </w:rPr>
          <w:t>/</w:t>
        </w:r>
        <w:r>
          <w:rPr>
            <w:sz w:val="18"/>
            <w:szCs w:val="18"/>
          </w:rPr>
          <w:fldChar w:fldCharType="begin"/>
        </w:r>
        <w:r>
          <w:rPr>
            <w:sz w:val="18"/>
            <w:szCs w:val="18"/>
          </w:rPr>
          <w:instrText xml:space="preserve"> NUMPAGES  \* Arabic  \* MERGEFORMAT </w:instrText>
        </w:r>
        <w:r>
          <w:rPr>
            <w:sz w:val="18"/>
            <w:szCs w:val="18"/>
          </w:rPr>
          <w:fldChar w:fldCharType="separate"/>
        </w:r>
        <w:r>
          <w:rPr>
            <w:noProof/>
            <w:sz w:val="18"/>
            <w:szCs w:val="18"/>
          </w:rPr>
          <w:t>1</w:t>
        </w:r>
        <w:r>
          <w:rPr>
            <w:sz w:val="18"/>
            <w:szCs w:val="18"/>
          </w:rPr>
          <w:fldChar w:fldCharType="end"/>
        </w:r>
      </w:p>
    </w:sdtContent>
  </w:sdt>
  <w:p w14:paraId="78606EC8" w14:textId="77777777" w:rsidR="00F37070" w:rsidRDefault="00F370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917ED" w14:textId="77777777" w:rsidR="00E563D5" w:rsidRDefault="00E563D5">
      <w:r>
        <w:separator/>
      </w:r>
    </w:p>
  </w:footnote>
  <w:footnote w:type="continuationSeparator" w:id="0">
    <w:p w14:paraId="4777CDC4" w14:textId="77777777" w:rsidR="00E563D5" w:rsidRDefault="00E563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BB5B3" w14:textId="77777777" w:rsidR="00C02208" w:rsidRDefault="00C2688A">
    <w:pPr>
      <w:pStyle w:val="Header"/>
    </w:pPr>
    <w:r>
      <w:rPr>
        <w:noProof/>
        <w:lang w:eastAsia="sl-SI"/>
      </w:rPr>
      <w:drawing>
        <wp:anchor distT="0" distB="0" distL="114300" distR="114300" simplePos="0" relativeHeight="251657728" behindDoc="1" locked="0" layoutInCell="1" allowOverlap="1" wp14:anchorId="04441BFA" wp14:editId="43F1F2B4">
          <wp:simplePos x="0" y="0"/>
          <wp:positionH relativeFrom="column">
            <wp:posOffset>-304800</wp:posOffset>
          </wp:positionH>
          <wp:positionV relativeFrom="paragraph">
            <wp:posOffset>50165</wp:posOffset>
          </wp:positionV>
          <wp:extent cx="6362700" cy="3600450"/>
          <wp:effectExtent l="0" t="0" r="0" b="0"/>
          <wp:wrapNone/>
          <wp:docPr id="1" name="Picture 1" descr="e-dopis_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pis_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2700" cy="36004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3B163" w14:textId="186A112A" w:rsidR="00C02208" w:rsidRDefault="00CD6037" w:rsidP="00CD6037">
    <w:pPr>
      <w:pStyle w:val="Header"/>
      <w:tabs>
        <w:tab w:val="clear" w:pos="4536"/>
        <w:tab w:val="clear" w:pos="9072"/>
        <w:tab w:val="left" w:pos="3401"/>
      </w:tabs>
    </w:pPr>
    <w:r>
      <w:tab/>
    </w:r>
    <w:r>
      <w:rPr>
        <w:noProof/>
      </w:rPr>
      <w:drawing>
        <wp:anchor distT="0" distB="0" distL="114300" distR="114300" simplePos="0" relativeHeight="251659776" behindDoc="1" locked="1" layoutInCell="1" allowOverlap="1" wp14:anchorId="38213DDE" wp14:editId="5C51157C">
          <wp:simplePos x="0" y="0"/>
          <wp:positionH relativeFrom="page">
            <wp:posOffset>107315</wp:posOffset>
          </wp:positionH>
          <wp:positionV relativeFrom="margin">
            <wp:posOffset>-546100</wp:posOffset>
          </wp:positionV>
          <wp:extent cx="7275195" cy="10119360"/>
          <wp:effectExtent l="0" t="0" r="190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75195" cy="101193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39122B"/>
    <w:multiLevelType w:val="hybridMultilevel"/>
    <w:tmpl w:val="7D406206"/>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E0144F4"/>
    <w:multiLevelType w:val="hybridMultilevel"/>
    <w:tmpl w:val="135E3C14"/>
    <w:lvl w:ilvl="0" w:tplc="636A2FD2">
      <w:start w:val="7"/>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2F673246"/>
    <w:multiLevelType w:val="hybridMultilevel"/>
    <w:tmpl w:val="ADD2DD0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366A39FB"/>
    <w:multiLevelType w:val="hybridMultilevel"/>
    <w:tmpl w:val="46EEAE2E"/>
    <w:lvl w:ilvl="0" w:tplc="04240001">
      <w:start w:val="1"/>
      <w:numFmt w:val="bullet"/>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4" w15:restartNumberingAfterBreak="0">
    <w:nsid w:val="3A1C14B0"/>
    <w:multiLevelType w:val="hybridMultilevel"/>
    <w:tmpl w:val="A008CB44"/>
    <w:lvl w:ilvl="0" w:tplc="0D444C48">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num w:numId="1" w16cid:durableId="17479943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4510344">
    <w:abstractNumId w:val="1"/>
  </w:num>
  <w:num w:numId="3" w16cid:durableId="1211265104">
    <w:abstractNumId w:val="3"/>
  </w:num>
  <w:num w:numId="4" w16cid:durableId="468669342">
    <w:abstractNumId w:val="4"/>
  </w:num>
  <w:num w:numId="5" w16cid:durableId="3854973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252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42E5"/>
    <w:rsid w:val="00001D70"/>
    <w:rsid w:val="00003215"/>
    <w:rsid w:val="00003358"/>
    <w:rsid w:val="00003C8D"/>
    <w:rsid w:val="00004AE5"/>
    <w:rsid w:val="00007757"/>
    <w:rsid w:val="000104BF"/>
    <w:rsid w:val="00011EE7"/>
    <w:rsid w:val="00015E76"/>
    <w:rsid w:val="00020992"/>
    <w:rsid w:val="00022E3C"/>
    <w:rsid w:val="00023AC7"/>
    <w:rsid w:val="00024028"/>
    <w:rsid w:val="0003116D"/>
    <w:rsid w:val="00033012"/>
    <w:rsid w:val="00034E49"/>
    <w:rsid w:val="0003706B"/>
    <w:rsid w:val="00040C7E"/>
    <w:rsid w:val="00043518"/>
    <w:rsid w:val="0004680D"/>
    <w:rsid w:val="00047DDE"/>
    <w:rsid w:val="00050A6F"/>
    <w:rsid w:val="00050CE0"/>
    <w:rsid w:val="00053A62"/>
    <w:rsid w:val="00060FB2"/>
    <w:rsid w:val="00063073"/>
    <w:rsid w:val="000664A9"/>
    <w:rsid w:val="000734C1"/>
    <w:rsid w:val="00073FC8"/>
    <w:rsid w:val="00074A59"/>
    <w:rsid w:val="00075AD8"/>
    <w:rsid w:val="00076CA3"/>
    <w:rsid w:val="00080E9C"/>
    <w:rsid w:val="000814E7"/>
    <w:rsid w:val="00082F40"/>
    <w:rsid w:val="00083007"/>
    <w:rsid w:val="00086F44"/>
    <w:rsid w:val="0008732B"/>
    <w:rsid w:val="00091130"/>
    <w:rsid w:val="00095708"/>
    <w:rsid w:val="00095D0E"/>
    <w:rsid w:val="00095F6E"/>
    <w:rsid w:val="00096C93"/>
    <w:rsid w:val="000A174E"/>
    <w:rsid w:val="000A41E0"/>
    <w:rsid w:val="000A48EE"/>
    <w:rsid w:val="000B230E"/>
    <w:rsid w:val="000B2861"/>
    <w:rsid w:val="000B3FE9"/>
    <w:rsid w:val="000B42C0"/>
    <w:rsid w:val="000B4C16"/>
    <w:rsid w:val="000B778E"/>
    <w:rsid w:val="000B7987"/>
    <w:rsid w:val="000C0111"/>
    <w:rsid w:val="000C0F0E"/>
    <w:rsid w:val="000C1077"/>
    <w:rsid w:val="000C22E8"/>
    <w:rsid w:val="000C265D"/>
    <w:rsid w:val="000C3734"/>
    <w:rsid w:val="000C44D0"/>
    <w:rsid w:val="000C47C3"/>
    <w:rsid w:val="000C6080"/>
    <w:rsid w:val="000C7DE6"/>
    <w:rsid w:val="000C7F05"/>
    <w:rsid w:val="000D1183"/>
    <w:rsid w:val="000D1354"/>
    <w:rsid w:val="000D68F4"/>
    <w:rsid w:val="000E0E78"/>
    <w:rsid w:val="000E0F37"/>
    <w:rsid w:val="000E1605"/>
    <w:rsid w:val="000E32F3"/>
    <w:rsid w:val="000E3B7E"/>
    <w:rsid w:val="000E7E53"/>
    <w:rsid w:val="000F05DC"/>
    <w:rsid w:val="000F2636"/>
    <w:rsid w:val="000F4915"/>
    <w:rsid w:val="000F4EC7"/>
    <w:rsid w:val="000F54B1"/>
    <w:rsid w:val="000F5C3B"/>
    <w:rsid w:val="000F6FA7"/>
    <w:rsid w:val="00104D83"/>
    <w:rsid w:val="00107E75"/>
    <w:rsid w:val="00110DCC"/>
    <w:rsid w:val="00113610"/>
    <w:rsid w:val="00116CAC"/>
    <w:rsid w:val="001176BD"/>
    <w:rsid w:val="00121554"/>
    <w:rsid w:val="00122785"/>
    <w:rsid w:val="00122C51"/>
    <w:rsid w:val="00124B8A"/>
    <w:rsid w:val="00126AFA"/>
    <w:rsid w:val="001336E3"/>
    <w:rsid w:val="001338BF"/>
    <w:rsid w:val="0013434C"/>
    <w:rsid w:val="0013484B"/>
    <w:rsid w:val="00134C07"/>
    <w:rsid w:val="001354E6"/>
    <w:rsid w:val="00135F62"/>
    <w:rsid w:val="00136694"/>
    <w:rsid w:val="00141689"/>
    <w:rsid w:val="00141AA6"/>
    <w:rsid w:val="00146CAC"/>
    <w:rsid w:val="0015022B"/>
    <w:rsid w:val="00150DDE"/>
    <w:rsid w:val="00151C0E"/>
    <w:rsid w:val="001536C1"/>
    <w:rsid w:val="00154D31"/>
    <w:rsid w:val="001601F5"/>
    <w:rsid w:val="00161339"/>
    <w:rsid w:val="0016155B"/>
    <w:rsid w:val="00161907"/>
    <w:rsid w:val="001642E5"/>
    <w:rsid w:val="001649DC"/>
    <w:rsid w:val="001654BE"/>
    <w:rsid w:val="00166AA2"/>
    <w:rsid w:val="00167408"/>
    <w:rsid w:val="001676F3"/>
    <w:rsid w:val="00170BF5"/>
    <w:rsid w:val="001734F2"/>
    <w:rsid w:val="0017392F"/>
    <w:rsid w:val="00173946"/>
    <w:rsid w:val="001746DC"/>
    <w:rsid w:val="001750A0"/>
    <w:rsid w:val="00176B81"/>
    <w:rsid w:val="00184D27"/>
    <w:rsid w:val="00185728"/>
    <w:rsid w:val="00186415"/>
    <w:rsid w:val="00190179"/>
    <w:rsid w:val="001933C8"/>
    <w:rsid w:val="00193FC8"/>
    <w:rsid w:val="001946CF"/>
    <w:rsid w:val="00194E84"/>
    <w:rsid w:val="00195026"/>
    <w:rsid w:val="001964A2"/>
    <w:rsid w:val="001A1755"/>
    <w:rsid w:val="001A4375"/>
    <w:rsid w:val="001A54F6"/>
    <w:rsid w:val="001A70F4"/>
    <w:rsid w:val="001B0178"/>
    <w:rsid w:val="001B16D9"/>
    <w:rsid w:val="001B2C08"/>
    <w:rsid w:val="001B5608"/>
    <w:rsid w:val="001B765A"/>
    <w:rsid w:val="001B78A1"/>
    <w:rsid w:val="001B7A2B"/>
    <w:rsid w:val="001C38B2"/>
    <w:rsid w:val="001C49EF"/>
    <w:rsid w:val="001C538D"/>
    <w:rsid w:val="001C571A"/>
    <w:rsid w:val="001C623B"/>
    <w:rsid w:val="001C6BB0"/>
    <w:rsid w:val="001C7935"/>
    <w:rsid w:val="001D27CC"/>
    <w:rsid w:val="001D3A27"/>
    <w:rsid w:val="001D4CAE"/>
    <w:rsid w:val="001D5AA1"/>
    <w:rsid w:val="001E05A0"/>
    <w:rsid w:val="001E1F9F"/>
    <w:rsid w:val="001E58E8"/>
    <w:rsid w:val="001F041A"/>
    <w:rsid w:val="001F092A"/>
    <w:rsid w:val="001F0EAC"/>
    <w:rsid w:val="001F5399"/>
    <w:rsid w:val="001F744D"/>
    <w:rsid w:val="00200F19"/>
    <w:rsid w:val="00203158"/>
    <w:rsid w:val="002039BB"/>
    <w:rsid w:val="00203C61"/>
    <w:rsid w:val="00207ABF"/>
    <w:rsid w:val="0021187A"/>
    <w:rsid w:val="00211F84"/>
    <w:rsid w:val="002123C2"/>
    <w:rsid w:val="00215DC4"/>
    <w:rsid w:val="00216E8A"/>
    <w:rsid w:val="00220522"/>
    <w:rsid w:val="00222595"/>
    <w:rsid w:val="00222A32"/>
    <w:rsid w:val="00222DB0"/>
    <w:rsid w:val="00224C82"/>
    <w:rsid w:val="00226170"/>
    <w:rsid w:val="0023047F"/>
    <w:rsid w:val="002313C6"/>
    <w:rsid w:val="002315D7"/>
    <w:rsid w:val="00234042"/>
    <w:rsid w:val="002360A1"/>
    <w:rsid w:val="00244D28"/>
    <w:rsid w:val="0024746E"/>
    <w:rsid w:val="002515D2"/>
    <w:rsid w:val="002521FE"/>
    <w:rsid w:val="002533B5"/>
    <w:rsid w:val="002539AA"/>
    <w:rsid w:val="002540CC"/>
    <w:rsid w:val="0026352C"/>
    <w:rsid w:val="00264A43"/>
    <w:rsid w:val="00265442"/>
    <w:rsid w:val="00265FF4"/>
    <w:rsid w:val="002677FA"/>
    <w:rsid w:val="00274A64"/>
    <w:rsid w:val="00275B28"/>
    <w:rsid w:val="00275D13"/>
    <w:rsid w:val="00277C65"/>
    <w:rsid w:val="00277EDB"/>
    <w:rsid w:val="0028015F"/>
    <w:rsid w:val="00280B29"/>
    <w:rsid w:val="00283B3D"/>
    <w:rsid w:val="002843DF"/>
    <w:rsid w:val="00290E90"/>
    <w:rsid w:val="00291D09"/>
    <w:rsid w:val="002940F6"/>
    <w:rsid w:val="0029474E"/>
    <w:rsid w:val="00296213"/>
    <w:rsid w:val="002A2287"/>
    <w:rsid w:val="002A6A47"/>
    <w:rsid w:val="002A6C54"/>
    <w:rsid w:val="002B1043"/>
    <w:rsid w:val="002B3F3B"/>
    <w:rsid w:val="002B6B94"/>
    <w:rsid w:val="002C1695"/>
    <w:rsid w:val="002C3535"/>
    <w:rsid w:val="002C6370"/>
    <w:rsid w:val="002D13F0"/>
    <w:rsid w:val="002D23FE"/>
    <w:rsid w:val="002D7576"/>
    <w:rsid w:val="002D7A6E"/>
    <w:rsid w:val="002E12E3"/>
    <w:rsid w:val="002E1663"/>
    <w:rsid w:val="002E39C9"/>
    <w:rsid w:val="002E63AC"/>
    <w:rsid w:val="002F1C64"/>
    <w:rsid w:val="002F289E"/>
    <w:rsid w:val="002F2979"/>
    <w:rsid w:val="002F474A"/>
    <w:rsid w:val="00300FD4"/>
    <w:rsid w:val="00301DC7"/>
    <w:rsid w:val="00310276"/>
    <w:rsid w:val="003104A6"/>
    <w:rsid w:val="00314A65"/>
    <w:rsid w:val="0032171E"/>
    <w:rsid w:val="00324F3D"/>
    <w:rsid w:val="0032720E"/>
    <w:rsid w:val="0032729F"/>
    <w:rsid w:val="00331802"/>
    <w:rsid w:val="00331A1C"/>
    <w:rsid w:val="00332762"/>
    <w:rsid w:val="0033501B"/>
    <w:rsid w:val="00342725"/>
    <w:rsid w:val="00342ABA"/>
    <w:rsid w:val="00342AD5"/>
    <w:rsid w:val="00344171"/>
    <w:rsid w:val="0034567B"/>
    <w:rsid w:val="00347D60"/>
    <w:rsid w:val="00350371"/>
    <w:rsid w:val="003525DB"/>
    <w:rsid w:val="00361EBA"/>
    <w:rsid w:val="00362979"/>
    <w:rsid w:val="00362989"/>
    <w:rsid w:val="00362E0D"/>
    <w:rsid w:val="003651D8"/>
    <w:rsid w:val="00366A13"/>
    <w:rsid w:val="00367092"/>
    <w:rsid w:val="0037095D"/>
    <w:rsid w:val="00370BFF"/>
    <w:rsid w:val="00371893"/>
    <w:rsid w:val="003720F2"/>
    <w:rsid w:val="003744C7"/>
    <w:rsid w:val="00374E71"/>
    <w:rsid w:val="003758B4"/>
    <w:rsid w:val="00375BCC"/>
    <w:rsid w:val="00376D2D"/>
    <w:rsid w:val="00377440"/>
    <w:rsid w:val="00380267"/>
    <w:rsid w:val="003849D8"/>
    <w:rsid w:val="0039167E"/>
    <w:rsid w:val="0039173C"/>
    <w:rsid w:val="00395C39"/>
    <w:rsid w:val="00395EA4"/>
    <w:rsid w:val="003A048F"/>
    <w:rsid w:val="003A068A"/>
    <w:rsid w:val="003A0FA0"/>
    <w:rsid w:val="003A27A6"/>
    <w:rsid w:val="003A3E10"/>
    <w:rsid w:val="003A571C"/>
    <w:rsid w:val="003A75CC"/>
    <w:rsid w:val="003B159C"/>
    <w:rsid w:val="003B1C4A"/>
    <w:rsid w:val="003B7257"/>
    <w:rsid w:val="003C11D3"/>
    <w:rsid w:val="003C42FE"/>
    <w:rsid w:val="003C4DF0"/>
    <w:rsid w:val="003C664B"/>
    <w:rsid w:val="003C6ECF"/>
    <w:rsid w:val="003D185A"/>
    <w:rsid w:val="003D4EAD"/>
    <w:rsid w:val="003D4F7D"/>
    <w:rsid w:val="003D6FBD"/>
    <w:rsid w:val="003D7F2E"/>
    <w:rsid w:val="003E01C0"/>
    <w:rsid w:val="003E1EC3"/>
    <w:rsid w:val="003E2EA6"/>
    <w:rsid w:val="003E4126"/>
    <w:rsid w:val="003F05B0"/>
    <w:rsid w:val="003F1987"/>
    <w:rsid w:val="003F1F30"/>
    <w:rsid w:val="003F3DED"/>
    <w:rsid w:val="003F52EE"/>
    <w:rsid w:val="0040052D"/>
    <w:rsid w:val="00400920"/>
    <w:rsid w:val="00400A63"/>
    <w:rsid w:val="0040227E"/>
    <w:rsid w:val="0040344D"/>
    <w:rsid w:val="00410126"/>
    <w:rsid w:val="004114A6"/>
    <w:rsid w:val="00411CC3"/>
    <w:rsid w:val="00412777"/>
    <w:rsid w:val="00412B5D"/>
    <w:rsid w:val="00416EFA"/>
    <w:rsid w:val="00422DEE"/>
    <w:rsid w:val="00422F61"/>
    <w:rsid w:val="0042338D"/>
    <w:rsid w:val="00424480"/>
    <w:rsid w:val="00425034"/>
    <w:rsid w:val="004260E0"/>
    <w:rsid w:val="00427BE9"/>
    <w:rsid w:val="00427F84"/>
    <w:rsid w:val="004309C2"/>
    <w:rsid w:val="00430FA8"/>
    <w:rsid w:val="00435310"/>
    <w:rsid w:val="00435818"/>
    <w:rsid w:val="00442FE0"/>
    <w:rsid w:val="004437CB"/>
    <w:rsid w:val="00444CD7"/>
    <w:rsid w:val="004518E2"/>
    <w:rsid w:val="00452F20"/>
    <w:rsid w:val="00453AD9"/>
    <w:rsid w:val="00455C4F"/>
    <w:rsid w:val="00460328"/>
    <w:rsid w:val="00464E1E"/>
    <w:rsid w:val="00466F92"/>
    <w:rsid w:val="0046784B"/>
    <w:rsid w:val="00470196"/>
    <w:rsid w:val="004702AA"/>
    <w:rsid w:val="00475588"/>
    <w:rsid w:val="00475DD6"/>
    <w:rsid w:val="00477551"/>
    <w:rsid w:val="00477A0B"/>
    <w:rsid w:val="00481D8F"/>
    <w:rsid w:val="00483414"/>
    <w:rsid w:val="00483570"/>
    <w:rsid w:val="004845F3"/>
    <w:rsid w:val="004853A6"/>
    <w:rsid w:val="00492677"/>
    <w:rsid w:val="00493796"/>
    <w:rsid w:val="00493DCE"/>
    <w:rsid w:val="00494936"/>
    <w:rsid w:val="00495A30"/>
    <w:rsid w:val="00497480"/>
    <w:rsid w:val="004A03D7"/>
    <w:rsid w:val="004A07C9"/>
    <w:rsid w:val="004A2EFB"/>
    <w:rsid w:val="004B0818"/>
    <w:rsid w:val="004B105D"/>
    <w:rsid w:val="004B4928"/>
    <w:rsid w:val="004B7408"/>
    <w:rsid w:val="004C15A5"/>
    <w:rsid w:val="004C1AD2"/>
    <w:rsid w:val="004C1E30"/>
    <w:rsid w:val="004C3ABE"/>
    <w:rsid w:val="004C50FF"/>
    <w:rsid w:val="004D2C60"/>
    <w:rsid w:val="004E065B"/>
    <w:rsid w:val="004E244B"/>
    <w:rsid w:val="004E4181"/>
    <w:rsid w:val="004E5371"/>
    <w:rsid w:val="004E5FCB"/>
    <w:rsid w:val="004E640A"/>
    <w:rsid w:val="004E6933"/>
    <w:rsid w:val="004F1379"/>
    <w:rsid w:val="004F14D4"/>
    <w:rsid w:val="004F68A2"/>
    <w:rsid w:val="004F7973"/>
    <w:rsid w:val="004F7B61"/>
    <w:rsid w:val="00500BE0"/>
    <w:rsid w:val="00501AEC"/>
    <w:rsid w:val="00503D24"/>
    <w:rsid w:val="00507004"/>
    <w:rsid w:val="00507618"/>
    <w:rsid w:val="00507949"/>
    <w:rsid w:val="005112AB"/>
    <w:rsid w:val="005125E0"/>
    <w:rsid w:val="00513460"/>
    <w:rsid w:val="00513670"/>
    <w:rsid w:val="00517C2F"/>
    <w:rsid w:val="005220CB"/>
    <w:rsid w:val="005221C2"/>
    <w:rsid w:val="0052220F"/>
    <w:rsid w:val="005222D4"/>
    <w:rsid w:val="005250B7"/>
    <w:rsid w:val="00525A07"/>
    <w:rsid w:val="00527929"/>
    <w:rsid w:val="005302C8"/>
    <w:rsid w:val="0053067B"/>
    <w:rsid w:val="00532712"/>
    <w:rsid w:val="00532C91"/>
    <w:rsid w:val="00533051"/>
    <w:rsid w:val="0053355E"/>
    <w:rsid w:val="00536148"/>
    <w:rsid w:val="0053739E"/>
    <w:rsid w:val="00541A5C"/>
    <w:rsid w:val="00541D06"/>
    <w:rsid w:val="00542FDF"/>
    <w:rsid w:val="00545E98"/>
    <w:rsid w:val="005470E3"/>
    <w:rsid w:val="005471F6"/>
    <w:rsid w:val="0055193B"/>
    <w:rsid w:val="00554852"/>
    <w:rsid w:val="00555994"/>
    <w:rsid w:val="005565C9"/>
    <w:rsid w:val="0055693C"/>
    <w:rsid w:val="00561CBA"/>
    <w:rsid w:val="0056277E"/>
    <w:rsid w:val="0056607E"/>
    <w:rsid w:val="00567805"/>
    <w:rsid w:val="00567D95"/>
    <w:rsid w:val="00571B81"/>
    <w:rsid w:val="0057246B"/>
    <w:rsid w:val="005802FE"/>
    <w:rsid w:val="0058046F"/>
    <w:rsid w:val="00585DB7"/>
    <w:rsid w:val="005862C8"/>
    <w:rsid w:val="00587036"/>
    <w:rsid w:val="005924DC"/>
    <w:rsid w:val="00595A82"/>
    <w:rsid w:val="0059626D"/>
    <w:rsid w:val="00597424"/>
    <w:rsid w:val="005A18F4"/>
    <w:rsid w:val="005A1A4B"/>
    <w:rsid w:val="005A1BB5"/>
    <w:rsid w:val="005A3635"/>
    <w:rsid w:val="005A3FB3"/>
    <w:rsid w:val="005A442C"/>
    <w:rsid w:val="005A4CD6"/>
    <w:rsid w:val="005A7DA0"/>
    <w:rsid w:val="005B06D7"/>
    <w:rsid w:val="005B113E"/>
    <w:rsid w:val="005B19E4"/>
    <w:rsid w:val="005B58E4"/>
    <w:rsid w:val="005B67A9"/>
    <w:rsid w:val="005C0476"/>
    <w:rsid w:val="005C3139"/>
    <w:rsid w:val="005C5675"/>
    <w:rsid w:val="005C7307"/>
    <w:rsid w:val="005C796B"/>
    <w:rsid w:val="005C7D2A"/>
    <w:rsid w:val="005C7D69"/>
    <w:rsid w:val="005D07BB"/>
    <w:rsid w:val="005D0B4C"/>
    <w:rsid w:val="005D1484"/>
    <w:rsid w:val="005D4F12"/>
    <w:rsid w:val="005D6685"/>
    <w:rsid w:val="005D6E96"/>
    <w:rsid w:val="005E52E3"/>
    <w:rsid w:val="005E5E1A"/>
    <w:rsid w:val="005E5E3D"/>
    <w:rsid w:val="005F1734"/>
    <w:rsid w:val="005F1AEC"/>
    <w:rsid w:val="005F1D0E"/>
    <w:rsid w:val="005F2B2E"/>
    <w:rsid w:val="005F4000"/>
    <w:rsid w:val="005F42F9"/>
    <w:rsid w:val="00602710"/>
    <w:rsid w:val="00602D39"/>
    <w:rsid w:val="006051FC"/>
    <w:rsid w:val="006065A1"/>
    <w:rsid w:val="006068DA"/>
    <w:rsid w:val="00611002"/>
    <w:rsid w:val="006142CB"/>
    <w:rsid w:val="00614F96"/>
    <w:rsid w:val="006170E7"/>
    <w:rsid w:val="00620AA2"/>
    <w:rsid w:val="00620DC3"/>
    <w:rsid w:val="006223BC"/>
    <w:rsid w:val="00622986"/>
    <w:rsid w:val="00624B5B"/>
    <w:rsid w:val="00625D76"/>
    <w:rsid w:val="0062770D"/>
    <w:rsid w:val="00627EFA"/>
    <w:rsid w:val="006344D5"/>
    <w:rsid w:val="00634C9B"/>
    <w:rsid w:val="00637716"/>
    <w:rsid w:val="00640540"/>
    <w:rsid w:val="0064100E"/>
    <w:rsid w:val="0064170D"/>
    <w:rsid w:val="006418E5"/>
    <w:rsid w:val="00641D7C"/>
    <w:rsid w:val="00647E26"/>
    <w:rsid w:val="00651163"/>
    <w:rsid w:val="00651654"/>
    <w:rsid w:val="00653143"/>
    <w:rsid w:val="00656840"/>
    <w:rsid w:val="00656E8A"/>
    <w:rsid w:val="006579CF"/>
    <w:rsid w:val="00662BCB"/>
    <w:rsid w:val="00670E33"/>
    <w:rsid w:val="006747A5"/>
    <w:rsid w:val="00675154"/>
    <w:rsid w:val="0067554C"/>
    <w:rsid w:val="00676B7B"/>
    <w:rsid w:val="006828B9"/>
    <w:rsid w:val="00682E8C"/>
    <w:rsid w:val="0068346C"/>
    <w:rsid w:val="006849A4"/>
    <w:rsid w:val="00684C77"/>
    <w:rsid w:val="00685520"/>
    <w:rsid w:val="00685844"/>
    <w:rsid w:val="006873D4"/>
    <w:rsid w:val="006914E0"/>
    <w:rsid w:val="006930F4"/>
    <w:rsid w:val="0069332E"/>
    <w:rsid w:val="00693613"/>
    <w:rsid w:val="00695161"/>
    <w:rsid w:val="00695A2D"/>
    <w:rsid w:val="006A0AF2"/>
    <w:rsid w:val="006A1C4C"/>
    <w:rsid w:val="006A52A2"/>
    <w:rsid w:val="006B042F"/>
    <w:rsid w:val="006B093D"/>
    <w:rsid w:val="006B160F"/>
    <w:rsid w:val="006B20E2"/>
    <w:rsid w:val="006B3FC5"/>
    <w:rsid w:val="006B3FD1"/>
    <w:rsid w:val="006C299D"/>
    <w:rsid w:val="006C449F"/>
    <w:rsid w:val="006C71BB"/>
    <w:rsid w:val="006C73D3"/>
    <w:rsid w:val="006D0337"/>
    <w:rsid w:val="006D2E5B"/>
    <w:rsid w:val="006D40CF"/>
    <w:rsid w:val="006E1145"/>
    <w:rsid w:val="006E1DD4"/>
    <w:rsid w:val="006E2434"/>
    <w:rsid w:val="006E26D8"/>
    <w:rsid w:val="006E30C5"/>
    <w:rsid w:val="006E3B46"/>
    <w:rsid w:val="006E660C"/>
    <w:rsid w:val="006E664B"/>
    <w:rsid w:val="006E6D9A"/>
    <w:rsid w:val="006F1178"/>
    <w:rsid w:val="006F7FEC"/>
    <w:rsid w:val="00702EE8"/>
    <w:rsid w:val="00704A41"/>
    <w:rsid w:val="00704A4E"/>
    <w:rsid w:val="00704A99"/>
    <w:rsid w:val="00711054"/>
    <w:rsid w:val="00711148"/>
    <w:rsid w:val="00711AFF"/>
    <w:rsid w:val="00714A34"/>
    <w:rsid w:val="007150A0"/>
    <w:rsid w:val="00716BD1"/>
    <w:rsid w:val="00716C85"/>
    <w:rsid w:val="00717868"/>
    <w:rsid w:val="00717A37"/>
    <w:rsid w:val="007250B8"/>
    <w:rsid w:val="00725C58"/>
    <w:rsid w:val="0072633C"/>
    <w:rsid w:val="007309B0"/>
    <w:rsid w:val="007334B8"/>
    <w:rsid w:val="00733598"/>
    <w:rsid w:val="007348CC"/>
    <w:rsid w:val="00735987"/>
    <w:rsid w:val="00736A14"/>
    <w:rsid w:val="0074233A"/>
    <w:rsid w:val="00746175"/>
    <w:rsid w:val="00746B2C"/>
    <w:rsid w:val="007527FE"/>
    <w:rsid w:val="00757A4C"/>
    <w:rsid w:val="0076016D"/>
    <w:rsid w:val="00761323"/>
    <w:rsid w:val="00765457"/>
    <w:rsid w:val="00766BDB"/>
    <w:rsid w:val="007707CA"/>
    <w:rsid w:val="00770F28"/>
    <w:rsid w:val="00772500"/>
    <w:rsid w:val="007725CF"/>
    <w:rsid w:val="00772BF3"/>
    <w:rsid w:val="00775860"/>
    <w:rsid w:val="007764F7"/>
    <w:rsid w:val="00777AF3"/>
    <w:rsid w:val="0078060F"/>
    <w:rsid w:val="0078090F"/>
    <w:rsid w:val="00780D08"/>
    <w:rsid w:val="0078136E"/>
    <w:rsid w:val="0078166F"/>
    <w:rsid w:val="00781B87"/>
    <w:rsid w:val="00782697"/>
    <w:rsid w:val="0078376E"/>
    <w:rsid w:val="0079021C"/>
    <w:rsid w:val="00790E1E"/>
    <w:rsid w:val="00791502"/>
    <w:rsid w:val="00794E4A"/>
    <w:rsid w:val="007977D3"/>
    <w:rsid w:val="007A0533"/>
    <w:rsid w:val="007A3069"/>
    <w:rsid w:val="007A388F"/>
    <w:rsid w:val="007A6461"/>
    <w:rsid w:val="007B264F"/>
    <w:rsid w:val="007B40C0"/>
    <w:rsid w:val="007B52D6"/>
    <w:rsid w:val="007B700C"/>
    <w:rsid w:val="007B76EB"/>
    <w:rsid w:val="007B7DE5"/>
    <w:rsid w:val="007C247B"/>
    <w:rsid w:val="007C2D81"/>
    <w:rsid w:val="007D03D8"/>
    <w:rsid w:val="007D1D41"/>
    <w:rsid w:val="007D276E"/>
    <w:rsid w:val="007D58AE"/>
    <w:rsid w:val="007D6A66"/>
    <w:rsid w:val="007D798D"/>
    <w:rsid w:val="007E20FF"/>
    <w:rsid w:val="007E266F"/>
    <w:rsid w:val="007E2CFC"/>
    <w:rsid w:val="007E733A"/>
    <w:rsid w:val="007F0870"/>
    <w:rsid w:val="007F371C"/>
    <w:rsid w:val="007F3782"/>
    <w:rsid w:val="007F4E0E"/>
    <w:rsid w:val="007F6A3C"/>
    <w:rsid w:val="007F6F86"/>
    <w:rsid w:val="008017FC"/>
    <w:rsid w:val="008023A3"/>
    <w:rsid w:val="0080477E"/>
    <w:rsid w:val="00805210"/>
    <w:rsid w:val="00805EEC"/>
    <w:rsid w:val="0080611C"/>
    <w:rsid w:val="008066BA"/>
    <w:rsid w:val="008102A1"/>
    <w:rsid w:val="00810C02"/>
    <w:rsid w:val="00811913"/>
    <w:rsid w:val="0081242E"/>
    <w:rsid w:val="0081330C"/>
    <w:rsid w:val="00813ACD"/>
    <w:rsid w:val="008157BA"/>
    <w:rsid w:val="008175A3"/>
    <w:rsid w:val="00817750"/>
    <w:rsid w:val="0082000F"/>
    <w:rsid w:val="0082169A"/>
    <w:rsid w:val="00822171"/>
    <w:rsid w:val="008255E5"/>
    <w:rsid w:val="0082733D"/>
    <w:rsid w:val="00827A08"/>
    <w:rsid w:val="00831683"/>
    <w:rsid w:val="008326E6"/>
    <w:rsid w:val="00836691"/>
    <w:rsid w:val="0083717B"/>
    <w:rsid w:val="00837C4B"/>
    <w:rsid w:val="008403DD"/>
    <w:rsid w:val="00841860"/>
    <w:rsid w:val="008454D9"/>
    <w:rsid w:val="00845DCC"/>
    <w:rsid w:val="00851C55"/>
    <w:rsid w:val="008528C1"/>
    <w:rsid w:val="008624DE"/>
    <w:rsid w:val="008630D7"/>
    <w:rsid w:val="00863E50"/>
    <w:rsid w:val="0086540E"/>
    <w:rsid w:val="00865918"/>
    <w:rsid w:val="00867FE7"/>
    <w:rsid w:val="0087027D"/>
    <w:rsid w:val="00870BA1"/>
    <w:rsid w:val="008720F4"/>
    <w:rsid w:val="00874BA3"/>
    <w:rsid w:val="0087599E"/>
    <w:rsid w:val="00876271"/>
    <w:rsid w:val="00876EBD"/>
    <w:rsid w:val="008813FC"/>
    <w:rsid w:val="0088165C"/>
    <w:rsid w:val="00883D67"/>
    <w:rsid w:val="008845B7"/>
    <w:rsid w:val="008848E4"/>
    <w:rsid w:val="0088517D"/>
    <w:rsid w:val="008862BF"/>
    <w:rsid w:val="00887340"/>
    <w:rsid w:val="00887BCC"/>
    <w:rsid w:val="00890593"/>
    <w:rsid w:val="00892279"/>
    <w:rsid w:val="00892932"/>
    <w:rsid w:val="008937BB"/>
    <w:rsid w:val="0089500C"/>
    <w:rsid w:val="00895CCA"/>
    <w:rsid w:val="00896B40"/>
    <w:rsid w:val="008971B1"/>
    <w:rsid w:val="00897D51"/>
    <w:rsid w:val="008A3785"/>
    <w:rsid w:val="008A4554"/>
    <w:rsid w:val="008A6080"/>
    <w:rsid w:val="008A7298"/>
    <w:rsid w:val="008B092D"/>
    <w:rsid w:val="008B1299"/>
    <w:rsid w:val="008B7C2B"/>
    <w:rsid w:val="008B7D57"/>
    <w:rsid w:val="008C0684"/>
    <w:rsid w:val="008C1169"/>
    <w:rsid w:val="008C232E"/>
    <w:rsid w:val="008C2CB3"/>
    <w:rsid w:val="008C484E"/>
    <w:rsid w:val="008C75FC"/>
    <w:rsid w:val="008D04FA"/>
    <w:rsid w:val="008D110C"/>
    <w:rsid w:val="008D53E3"/>
    <w:rsid w:val="008D5C5C"/>
    <w:rsid w:val="008D7A09"/>
    <w:rsid w:val="008E0876"/>
    <w:rsid w:val="008E3444"/>
    <w:rsid w:val="008E35CA"/>
    <w:rsid w:val="008E3B59"/>
    <w:rsid w:val="008E64AB"/>
    <w:rsid w:val="008E6536"/>
    <w:rsid w:val="008F0C27"/>
    <w:rsid w:val="008F213B"/>
    <w:rsid w:val="008F2DEE"/>
    <w:rsid w:val="008F3512"/>
    <w:rsid w:val="008F7EE7"/>
    <w:rsid w:val="0090073F"/>
    <w:rsid w:val="00902769"/>
    <w:rsid w:val="00902835"/>
    <w:rsid w:val="0090455E"/>
    <w:rsid w:val="00905866"/>
    <w:rsid w:val="00905BCC"/>
    <w:rsid w:val="0090649F"/>
    <w:rsid w:val="00910927"/>
    <w:rsid w:val="0091147A"/>
    <w:rsid w:val="00911EFB"/>
    <w:rsid w:val="009122D5"/>
    <w:rsid w:val="00912CB3"/>
    <w:rsid w:val="00912D60"/>
    <w:rsid w:val="0091450A"/>
    <w:rsid w:val="00915B4B"/>
    <w:rsid w:val="00916472"/>
    <w:rsid w:val="00920F5A"/>
    <w:rsid w:val="00921AC9"/>
    <w:rsid w:val="009221F6"/>
    <w:rsid w:val="0092292E"/>
    <w:rsid w:val="00922DF0"/>
    <w:rsid w:val="00923573"/>
    <w:rsid w:val="0092377D"/>
    <w:rsid w:val="0092461D"/>
    <w:rsid w:val="009248F6"/>
    <w:rsid w:val="00926258"/>
    <w:rsid w:val="00927F0A"/>
    <w:rsid w:val="0093060B"/>
    <w:rsid w:val="009306B2"/>
    <w:rsid w:val="00930974"/>
    <w:rsid w:val="00930ADA"/>
    <w:rsid w:val="00931039"/>
    <w:rsid w:val="009323A9"/>
    <w:rsid w:val="00933EBD"/>
    <w:rsid w:val="00935002"/>
    <w:rsid w:val="00935C3C"/>
    <w:rsid w:val="00941643"/>
    <w:rsid w:val="00941748"/>
    <w:rsid w:val="00942F9B"/>
    <w:rsid w:val="009433B6"/>
    <w:rsid w:val="00944152"/>
    <w:rsid w:val="00944184"/>
    <w:rsid w:val="00944980"/>
    <w:rsid w:val="00944B0B"/>
    <w:rsid w:val="009502BF"/>
    <w:rsid w:val="00951ED1"/>
    <w:rsid w:val="00961862"/>
    <w:rsid w:val="00966343"/>
    <w:rsid w:val="009705C6"/>
    <w:rsid w:val="00971B23"/>
    <w:rsid w:val="00971B52"/>
    <w:rsid w:val="0097657A"/>
    <w:rsid w:val="009820D8"/>
    <w:rsid w:val="0098602E"/>
    <w:rsid w:val="00990226"/>
    <w:rsid w:val="00990652"/>
    <w:rsid w:val="00992622"/>
    <w:rsid w:val="00992E31"/>
    <w:rsid w:val="00997475"/>
    <w:rsid w:val="009977D4"/>
    <w:rsid w:val="00997BD2"/>
    <w:rsid w:val="009A4923"/>
    <w:rsid w:val="009A5D51"/>
    <w:rsid w:val="009A5FFD"/>
    <w:rsid w:val="009A7287"/>
    <w:rsid w:val="009B081D"/>
    <w:rsid w:val="009B1709"/>
    <w:rsid w:val="009B4D66"/>
    <w:rsid w:val="009C033D"/>
    <w:rsid w:val="009C04D0"/>
    <w:rsid w:val="009C2C97"/>
    <w:rsid w:val="009C4ED3"/>
    <w:rsid w:val="009D0A2D"/>
    <w:rsid w:val="009D1351"/>
    <w:rsid w:val="009D2ECF"/>
    <w:rsid w:val="009D32AD"/>
    <w:rsid w:val="009D354F"/>
    <w:rsid w:val="009D3AA4"/>
    <w:rsid w:val="009E0C35"/>
    <w:rsid w:val="009E1860"/>
    <w:rsid w:val="009E227C"/>
    <w:rsid w:val="009E27F8"/>
    <w:rsid w:val="009E3636"/>
    <w:rsid w:val="009E3E90"/>
    <w:rsid w:val="009E4E8F"/>
    <w:rsid w:val="009F2D43"/>
    <w:rsid w:val="009F55FF"/>
    <w:rsid w:val="009F5673"/>
    <w:rsid w:val="00A00EB6"/>
    <w:rsid w:val="00A02B7C"/>
    <w:rsid w:val="00A0525E"/>
    <w:rsid w:val="00A05859"/>
    <w:rsid w:val="00A07C8A"/>
    <w:rsid w:val="00A11AA9"/>
    <w:rsid w:val="00A14882"/>
    <w:rsid w:val="00A14C6E"/>
    <w:rsid w:val="00A15C98"/>
    <w:rsid w:val="00A17B22"/>
    <w:rsid w:val="00A20FCF"/>
    <w:rsid w:val="00A22ABD"/>
    <w:rsid w:val="00A22DF6"/>
    <w:rsid w:val="00A231E1"/>
    <w:rsid w:val="00A23EDD"/>
    <w:rsid w:val="00A25398"/>
    <w:rsid w:val="00A254C3"/>
    <w:rsid w:val="00A25F70"/>
    <w:rsid w:val="00A31940"/>
    <w:rsid w:val="00A3221D"/>
    <w:rsid w:val="00A41697"/>
    <w:rsid w:val="00A43094"/>
    <w:rsid w:val="00A44263"/>
    <w:rsid w:val="00A518FE"/>
    <w:rsid w:val="00A51DEA"/>
    <w:rsid w:val="00A5519F"/>
    <w:rsid w:val="00A564FE"/>
    <w:rsid w:val="00A57291"/>
    <w:rsid w:val="00A64723"/>
    <w:rsid w:val="00A65D4B"/>
    <w:rsid w:val="00A674E7"/>
    <w:rsid w:val="00A675F6"/>
    <w:rsid w:val="00A707ED"/>
    <w:rsid w:val="00A70C6F"/>
    <w:rsid w:val="00A734A3"/>
    <w:rsid w:val="00A779BA"/>
    <w:rsid w:val="00A832B7"/>
    <w:rsid w:val="00A8579E"/>
    <w:rsid w:val="00A8758E"/>
    <w:rsid w:val="00A92CD9"/>
    <w:rsid w:val="00A94DA6"/>
    <w:rsid w:val="00AA4131"/>
    <w:rsid w:val="00AA4401"/>
    <w:rsid w:val="00AB0E36"/>
    <w:rsid w:val="00AB12BF"/>
    <w:rsid w:val="00AB1BD4"/>
    <w:rsid w:val="00AB43D5"/>
    <w:rsid w:val="00AB45A1"/>
    <w:rsid w:val="00AB636B"/>
    <w:rsid w:val="00AC4CEF"/>
    <w:rsid w:val="00AC5474"/>
    <w:rsid w:val="00AC628B"/>
    <w:rsid w:val="00AC6701"/>
    <w:rsid w:val="00AC73C5"/>
    <w:rsid w:val="00AC7428"/>
    <w:rsid w:val="00AC7867"/>
    <w:rsid w:val="00AD0461"/>
    <w:rsid w:val="00AD4EE3"/>
    <w:rsid w:val="00AD60E3"/>
    <w:rsid w:val="00AE0548"/>
    <w:rsid w:val="00AE22E3"/>
    <w:rsid w:val="00AE260A"/>
    <w:rsid w:val="00AE3AB5"/>
    <w:rsid w:val="00AE639B"/>
    <w:rsid w:val="00AE6EC3"/>
    <w:rsid w:val="00AF0958"/>
    <w:rsid w:val="00AF6872"/>
    <w:rsid w:val="00B01030"/>
    <w:rsid w:val="00B01D17"/>
    <w:rsid w:val="00B0208C"/>
    <w:rsid w:val="00B03D1F"/>
    <w:rsid w:val="00B047D5"/>
    <w:rsid w:val="00B0597F"/>
    <w:rsid w:val="00B05DA8"/>
    <w:rsid w:val="00B13AA1"/>
    <w:rsid w:val="00B16D62"/>
    <w:rsid w:val="00B2135E"/>
    <w:rsid w:val="00B22B18"/>
    <w:rsid w:val="00B24629"/>
    <w:rsid w:val="00B25423"/>
    <w:rsid w:val="00B31962"/>
    <w:rsid w:val="00B3348F"/>
    <w:rsid w:val="00B3501E"/>
    <w:rsid w:val="00B35B6B"/>
    <w:rsid w:val="00B42264"/>
    <w:rsid w:val="00B46818"/>
    <w:rsid w:val="00B47328"/>
    <w:rsid w:val="00B476B7"/>
    <w:rsid w:val="00B5168F"/>
    <w:rsid w:val="00B53652"/>
    <w:rsid w:val="00B53FA5"/>
    <w:rsid w:val="00B555E0"/>
    <w:rsid w:val="00B562E0"/>
    <w:rsid w:val="00B57586"/>
    <w:rsid w:val="00B5783A"/>
    <w:rsid w:val="00B57A78"/>
    <w:rsid w:val="00B57DAF"/>
    <w:rsid w:val="00B57E3C"/>
    <w:rsid w:val="00B63539"/>
    <w:rsid w:val="00B64C35"/>
    <w:rsid w:val="00B6687B"/>
    <w:rsid w:val="00B67693"/>
    <w:rsid w:val="00B67DC9"/>
    <w:rsid w:val="00B719ED"/>
    <w:rsid w:val="00B72A1C"/>
    <w:rsid w:val="00B72C9B"/>
    <w:rsid w:val="00B730C2"/>
    <w:rsid w:val="00B81218"/>
    <w:rsid w:val="00B812E7"/>
    <w:rsid w:val="00B81437"/>
    <w:rsid w:val="00B820EA"/>
    <w:rsid w:val="00B84278"/>
    <w:rsid w:val="00B8770B"/>
    <w:rsid w:val="00B8782F"/>
    <w:rsid w:val="00B90857"/>
    <w:rsid w:val="00B934FC"/>
    <w:rsid w:val="00B93D76"/>
    <w:rsid w:val="00B93F9D"/>
    <w:rsid w:val="00B95940"/>
    <w:rsid w:val="00B96515"/>
    <w:rsid w:val="00B96BE9"/>
    <w:rsid w:val="00B96FAB"/>
    <w:rsid w:val="00B9725F"/>
    <w:rsid w:val="00B97BC5"/>
    <w:rsid w:val="00BA2339"/>
    <w:rsid w:val="00BA23BD"/>
    <w:rsid w:val="00BA24B6"/>
    <w:rsid w:val="00BA2ACD"/>
    <w:rsid w:val="00BA2F8C"/>
    <w:rsid w:val="00BA36A6"/>
    <w:rsid w:val="00BA5A4D"/>
    <w:rsid w:val="00BA6DD2"/>
    <w:rsid w:val="00BA74FF"/>
    <w:rsid w:val="00BA7546"/>
    <w:rsid w:val="00BA7D8F"/>
    <w:rsid w:val="00BB012A"/>
    <w:rsid w:val="00BB0F07"/>
    <w:rsid w:val="00BB185F"/>
    <w:rsid w:val="00BB3BB4"/>
    <w:rsid w:val="00BC3736"/>
    <w:rsid w:val="00BC3741"/>
    <w:rsid w:val="00BC71BB"/>
    <w:rsid w:val="00BD44AA"/>
    <w:rsid w:val="00BD4C6A"/>
    <w:rsid w:val="00BD6EE3"/>
    <w:rsid w:val="00BE1BBA"/>
    <w:rsid w:val="00BF2BE2"/>
    <w:rsid w:val="00BF6B7B"/>
    <w:rsid w:val="00C01C2B"/>
    <w:rsid w:val="00C02208"/>
    <w:rsid w:val="00C040ED"/>
    <w:rsid w:val="00C10246"/>
    <w:rsid w:val="00C10C9A"/>
    <w:rsid w:val="00C11153"/>
    <w:rsid w:val="00C15288"/>
    <w:rsid w:val="00C16967"/>
    <w:rsid w:val="00C16A7E"/>
    <w:rsid w:val="00C21E64"/>
    <w:rsid w:val="00C2218E"/>
    <w:rsid w:val="00C22FE9"/>
    <w:rsid w:val="00C2312C"/>
    <w:rsid w:val="00C23B0A"/>
    <w:rsid w:val="00C245F8"/>
    <w:rsid w:val="00C25474"/>
    <w:rsid w:val="00C25674"/>
    <w:rsid w:val="00C2688A"/>
    <w:rsid w:val="00C2707D"/>
    <w:rsid w:val="00C342B8"/>
    <w:rsid w:val="00C34BBE"/>
    <w:rsid w:val="00C35629"/>
    <w:rsid w:val="00C35D56"/>
    <w:rsid w:val="00C369AA"/>
    <w:rsid w:val="00C40E5E"/>
    <w:rsid w:val="00C4171D"/>
    <w:rsid w:val="00C41856"/>
    <w:rsid w:val="00C423CD"/>
    <w:rsid w:val="00C428AF"/>
    <w:rsid w:val="00C42C9D"/>
    <w:rsid w:val="00C42E34"/>
    <w:rsid w:val="00C43B48"/>
    <w:rsid w:val="00C43C71"/>
    <w:rsid w:val="00C45F03"/>
    <w:rsid w:val="00C4611C"/>
    <w:rsid w:val="00C50865"/>
    <w:rsid w:val="00C50AD0"/>
    <w:rsid w:val="00C50D2A"/>
    <w:rsid w:val="00C526AE"/>
    <w:rsid w:val="00C528FA"/>
    <w:rsid w:val="00C53C36"/>
    <w:rsid w:val="00C55C2B"/>
    <w:rsid w:val="00C608DF"/>
    <w:rsid w:val="00C619E7"/>
    <w:rsid w:val="00C61C3D"/>
    <w:rsid w:val="00C64B0C"/>
    <w:rsid w:val="00C73921"/>
    <w:rsid w:val="00C81D36"/>
    <w:rsid w:val="00C82598"/>
    <w:rsid w:val="00C835CC"/>
    <w:rsid w:val="00C83782"/>
    <w:rsid w:val="00C8658C"/>
    <w:rsid w:val="00C86A1F"/>
    <w:rsid w:val="00C87566"/>
    <w:rsid w:val="00C87B13"/>
    <w:rsid w:val="00C87BC4"/>
    <w:rsid w:val="00C90C6A"/>
    <w:rsid w:val="00C91A84"/>
    <w:rsid w:val="00C94294"/>
    <w:rsid w:val="00C95A8B"/>
    <w:rsid w:val="00CA04F1"/>
    <w:rsid w:val="00CA0BC4"/>
    <w:rsid w:val="00CA0EFA"/>
    <w:rsid w:val="00CA10F7"/>
    <w:rsid w:val="00CA23EA"/>
    <w:rsid w:val="00CA2B5E"/>
    <w:rsid w:val="00CA44BE"/>
    <w:rsid w:val="00CA574B"/>
    <w:rsid w:val="00CA57AF"/>
    <w:rsid w:val="00CA5AB7"/>
    <w:rsid w:val="00CA6885"/>
    <w:rsid w:val="00CA69A8"/>
    <w:rsid w:val="00CB0A4B"/>
    <w:rsid w:val="00CB1139"/>
    <w:rsid w:val="00CB2114"/>
    <w:rsid w:val="00CB2BE0"/>
    <w:rsid w:val="00CB2FCE"/>
    <w:rsid w:val="00CB6278"/>
    <w:rsid w:val="00CC050C"/>
    <w:rsid w:val="00CC2E48"/>
    <w:rsid w:val="00CC38B1"/>
    <w:rsid w:val="00CC513B"/>
    <w:rsid w:val="00CC7EA2"/>
    <w:rsid w:val="00CD0C77"/>
    <w:rsid w:val="00CD597E"/>
    <w:rsid w:val="00CD5F3F"/>
    <w:rsid w:val="00CD6037"/>
    <w:rsid w:val="00CD7DF9"/>
    <w:rsid w:val="00CE02E5"/>
    <w:rsid w:val="00CE160E"/>
    <w:rsid w:val="00CE1AE4"/>
    <w:rsid w:val="00CE3DC2"/>
    <w:rsid w:val="00CE5258"/>
    <w:rsid w:val="00CF1FBD"/>
    <w:rsid w:val="00CF32EC"/>
    <w:rsid w:val="00CF4B4E"/>
    <w:rsid w:val="00D00424"/>
    <w:rsid w:val="00D02E53"/>
    <w:rsid w:val="00D059BB"/>
    <w:rsid w:val="00D10816"/>
    <w:rsid w:val="00D161D7"/>
    <w:rsid w:val="00D170D9"/>
    <w:rsid w:val="00D27F4F"/>
    <w:rsid w:val="00D316BB"/>
    <w:rsid w:val="00D350A2"/>
    <w:rsid w:val="00D357F1"/>
    <w:rsid w:val="00D430D8"/>
    <w:rsid w:val="00D446F1"/>
    <w:rsid w:val="00D449D9"/>
    <w:rsid w:val="00D45CFC"/>
    <w:rsid w:val="00D46314"/>
    <w:rsid w:val="00D46F6E"/>
    <w:rsid w:val="00D4772F"/>
    <w:rsid w:val="00D5441C"/>
    <w:rsid w:val="00D553A7"/>
    <w:rsid w:val="00D5620F"/>
    <w:rsid w:val="00D564E7"/>
    <w:rsid w:val="00D56FFC"/>
    <w:rsid w:val="00D610DE"/>
    <w:rsid w:val="00D655CD"/>
    <w:rsid w:val="00D70257"/>
    <w:rsid w:val="00D71491"/>
    <w:rsid w:val="00D761D7"/>
    <w:rsid w:val="00D82A67"/>
    <w:rsid w:val="00D84356"/>
    <w:rsid w:val="00D90EC4"/>
    <w:rsid w:val="00D95BEA"/>
    <w:rsid w:val="00D96423"/>
    <w:rsid w:val="00D967F0"/>
    <w:rsid w:val="00DA058D"/>
    <w:rsid w:val="00DA1057"/>
    <w:rsid w:val="00DA3BA1"/>
    <w:rsid w:val="00DA45F8"/>
    <w:rsid w:val="00DB70CF"/>
    <w:rsid w:val="00DC0108"/>
    <w:rsid w:val="00DC1486"/>
    <w:rsid w:val="00DC2C58"/>
    <w:rsid w:val="00DC31B2"/>
    <w:rsid w:val="00DC3207"/>
    <w:rsid w:val="00DC4ADD"/>
    <w:rsid w:val="00DC683A"/>
    <w:rsid w:val="00DD1581"/>
    <w:rsid w:val="00DD2C33"/>
    <w:rsid w:val="00DD49BB"/>
    <w:rsid w:val="00DD5EDA"/>
    <w:rsid w:val="00DE2DF5"/>
    <w:rsid w:val="00DE3FE4"/>
    <w:rsid w:val="00DE54E7"/>
    <w:rsid w:val="00DE5F9D"/>
    <w:rsid w:val="00DE6365"/>
    <w:rsid w:val="00DE73DC"/>
    <w:rsid w:val="00DF0933"/>
    <w:rsid w:val="00DF1574"/>
    <w:rsid w:val="00DF158D"/>
    <w:rsid w:val="00DF2124"/>
    <w:rsid w:val="00DF30B7"/>
    <w:rsid w:val="00DF3ABC"/>
    <w:rsid w:val="00DF4885"/>
    <w:rsid w:val="00DF494A"/>
    <w:rsid w:val="00DF626A"/>
    <w:rsid w:val="00DF6E63"/>
    <w:rsid w:val="00DF7F58"/>
    <w:rsid w:val="00E001A5"/>
    <w:rsid w:val="00E00912"/>
    <w:rsid w:val="00E012BE"/>
    <w:rsid w:val="00E05019"/>
    <w:rsid w:val="00E0733D"/>
    <w:rsid w:val="00E07E87"/>
    <w:rsid w:val="00E10AB3"/>
    <w:rsid w:val="00E10E98"/>
    <w:rsid w:val="00E110E8"/>
    <w:rsid w:val="00E1155E"/>
    <w:rsid w:val="00E14DBB"/>
    <w:rsid w:val="00E200F1"/>
    <w:rsid w:val="00E2116A"/>
    <w:rsid w:val="00E225B1"/>
    <w:rsid w:val="00E2478F"/>
    <w:rsid w:val="00E25837"/>
    <w:rsid w:val="00E258DF"/>
    <w:rsid w:val="00E2701C"/>
    <w:rsid w:val="00E30919"/>
    <w:rsid w:val="00E30A61"/>
    <w:rsid w:val="00E31DD6"/>
    <w:rsid w:val="00E32455"/>
    <w:rsid w:val="00E3261A"/>
    <w:rsid w:val="00E35141"/>
    <w:rsid w:val="00E35F38"/>
    <w:rsid w:val="00E36384"/>
    <w:rsid w:val="00E37897"/>
    <w:rsid w:val="00E43492"/>
    <w:rsid w:val="00E4363C"/>
    <w:rsid w:val="00E454CE"/>
    <w:rsid w:val="00E50CBA"/>
    <w:rsid w:val="00E563D5"/>
    <w:rsid w:val="00E56D61"/>
    <w:rsid w:val="00E6167A"/>
    <w:rsid w:val="00E61741"/>
    <w:rsid w:val="00E61B4B"/>
    <w:rsid w:val="00E61C66"/>
    <w:rsid w:val="00E62BF3"/>
    <w:rsid w:val="00E62FCD"/>
    <w:rsid w:val="00E63AA0"/>
    <w:rsid w:val="00E7173B"/>
    <w:rsid w:val="00E72F6D"/>
    <w:rsid w:val="00E7370D"/>
    <w:rsid w:val="00E75DB5"/>
    <w:rsid w:val="00E778B4"/>
    <w:rsid w:val="00E77AA9"/>
    <w:rsid w:val="00E77EBA"/>
    <w:rsid w:val="00E81125"/>
    <w:rsid w:val="00E81296"/>
    <w:rsid w:val="00E81FA9"/>
    <w:rsid w:val="00E84B89"/>
    <w:rsid w:val="00E8641B"/>
    <w:rsid w:val="00E86DC0"/>
    <w:rsid w:val="00E912AB"/>
    <w:rsid w:val="00E927A1"/>
    <w:rsid w:val="00E94A55"/>
    <w:rsid w:val="00E94E33"/>
    <w:rsid w:val="00E9554F"/>
    <w:rsid w:val="00E96803"/>
    <w:rsid w:val="00E96B3A"/>
    <w:rsid w:val="00EA27DF"/>
    <w:rsid w:val="00EA4152"/>
    <w:rsid w:val="00EA510A"/>
    <w:rsid w:val="00EA7A03"/>
    <w:rsid w:val="00EB0624"/>
    <w:rsid w:val="00EB1132"/>
    <w:rsid w:val="00EB2173"/>
    <w:rsid w:val="00EB2654"/>
    <w:rsid w:val="00EB2C7D"/>
    <w:rsid w:val="00EC1988"/>
    <w:rsid w:val="00EC1FC5"/>
    <w:rsid w:val="00EC2623"/>
    <w:rsid w:val="00EC33F5"/>
    <w:rsid w:val="00ED32A2"/>
    <w:rsid w:val="00ED4483"/>
    <w:rsid w:val="00ED6936"/>
    <w:rsid w:val="00EE1175"/>
    <w:rsid w:val="00EE37F4"/>
    <w:rsid w:val="00EE43B0"/>
    <w:rsid w:val="00EE4518"/>
    <w:rsid w:val="00EE5621"/>
    <w:rsid w:val="00EF081D"/>
    <w:rsid w:val="00EF0C7C"/>
    <w:rsid w:val="00EF1518"/>
    <w:rsid w:val="00EF151F"/>
    <w:rsid w:val="00EF17C5"/>
    <w:rsid w:val="00EF3578"/>
    <w:rsid w:val="00EF6AD0"/>
    <w:rsid w:val="00F0188C"/>
    <w:rsid w:val="00F02987"/>
    <w:rsid w:val="00F06CDB"/>
    <w:rsid w:val="00F06F3F"/>
    <w:rsid w:val="00F110D9"/>
    <w:rsid w:val="00F17421"/>
    <w:rsid w:val="00F20FEB"/>
    <w:rsid w:val="00F22975"/>
    <w:rsid w:val="00F22C3B"/>
    <w:rsid w:val="00F23532"/>
    <w:rsid w:val="00F2430C"/>
    <w:rsid w:val="00F3069C"/>
    <w:rsid w:val="00F34F1A"/>
    <w:rsid w:val="00F36270"/>
    <w:rsid w:val="00F37070"/>
    <w:rsid w:val="00F37CBE"/>
    <w:rsid w:val="00F4083D"/>
    <w:rsid w:val="00F41599"/>
    <w:rsid w:val="00F41644"/>
    <w:rsid w:val="00F41FBD"/>
    <w:rsid w:val="00F423B0"/>
    <w:rsid w:val="00F427B3"/>
    <w:rsid w:val="00F4291B"/>
    <w:rsid w:val="00F42FC0"/>
    <w:rsid w:val="00F43361"/>
    <w:rsid w:val="00F437F5"/>
    <w:rsid w:val="00F45570"/>
    <w:rsid w:val="00F45766"/>
    <w:rsid w:val="00F47448"/>
    <w:rsid w:val="00F5018D"/>
    <w:rsid w:val="00F508EA"/>
    <w:rsid w:val="00F50DB4"/>
    <w:rsid w:val="00F52787"/>
    <w:rsid w:val="00F55333"/>
    <w:rsid w:val="00F557B2"/>
    <w:rsid w:val="00F56F18"/>
    <w:rsid w:val="00F5760B"/>
    <w:rsid w:val="00F60D92"/>
    <w:rsid w:val="00F6191A"/>
    <w:rsid w:val="00F61D92"/>
    <w:rsid w:val="00F70891"/>
    <w:rsid w:val="00F80193"/>
    <w:rsid w:val="00F80AA6"/>
    <w:rsid w:val="00F83618"/>
    <w:rsid w:val="00F83779"/>
    <w:rsid w:val="00F85E4D"/>
    <w:rsid w:val="00F917F7"/>
    <w:rsid w:val="00F918BE"/>
    <w:rsid w:val="00F92AF4"/>
    <w:rsid w:val="00F93A77"/>
    <w:rsid w:val="00F967AE"/>
    <w:rsid w:val="00F96967"/>
    <w:rsid w:val="00F976E9"/>
    <w:rsid w:val="00FA1458"/>
    <w:rsid w:val="00FA49EF"/>
    <w:rsid w:val="00FA4A9B"/>
    <w:rsid w:val="00FA5010"/>
    <w:rsid w:val="00FA5DCF"/>
    <w:rsid w:val="00FA760A"/>
    <w:rsid w:val="00FB0066"/>
    <w:rsid w:val="00FB1BDB"/>
    <w:rsid w:val="00FB21E7"/>
    <w:rsid w:val="00FB4057"/>
    <w:rsid w:val="00FB4507"/>
    <w:rsid w:val="00FB66B1"/>
    <w:rsid w:val="00FB7A89"/>
    <w:rsid w:val="00FB7C8D"/>
    <w:rsid w:val="00FC3C83"/>
    <w:rsid w:val="00FC43FA"/>
    <w:rsid w:val="00FC4FB6"/>
    <w:rsid w:val="00FD1D3D"/>
    <w:rsid w:val="00FD1F8C"/>
    <w:rsid w:val="00FD4411"/>
    <w:rsid w:val="00FD508F"/>
    <w:rsid w:val="00FE0561"/>
    <w:rsid w:val="00FE1621"/>
    <w:rsid w:val="00FE17E1"/>
    <w:rsid w:val="00FE19F2"/>
    <w:rsid w:val="00FE1CE7"/>
    <w:rsid w:val="00FE3008"/>
    <w:rsid w:val="00FE450B"/>
    <w:rsid w:val="00FF2181"/>
    <w:rsid w:val="00FF48BA"/>
    <w:rsid w:val="00FF6EB4"/>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1C646147"/>
  <w15:docId w15:val="{A70AF97A-33FD-42C5-91F8-24050DE40C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l-SI"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ahoma" w:hAnsi="Tahoma" w:cs="Tahom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642E5"/>
    <w:pPr>
      <w:tabs>
        <w:tab w:val="center" w:pos="4536"/>
        <w:tab w:val="right" w:pos="9072"/>
      </w:tabs>
    </w:pPr>
  </w:style>
  <w:style w:type="paragraph" w:styleId="Footer">
    <w:name w:val="footer"/>
    <w:basedOn w:val="Normal"/>
    <w:link w:val="FooterChar"/>
    <w:uiPriority w:val="99"/>
    <w:rsid w:val="001642E5"/>
    <w:pPr>
      <w:tabs>
        <w:tab w:val="center" w:pos="4536"/>
        <w:tab w:val="right" w:pos="9072"/>
      </w:tabs>
    </w:pPr>
  </w:style>
  <w:style w:type="table" w:styleId="TableGrid">
    <w:name w:val="Table Grid"/>
    <w:basedOn w:val="TableNormal"/>
    <w:rsid w:val="001642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9705C6"/>
    <w:rPr>
      <w:rFonts w:ascii="Segoe UI" w:hAnsi="Segoe UI" w:cs="Segoe UI"/>
      <w:sz w:val="18"/>
      <w:szCs w:val="18"/>
    </w:rPr>
  </w:style>
  <w:style w:type="character" w:customStyle="1" w:styleId="BalloonTextChar">
    <w:name w:val="Balloon Text Char"/>
    <w:basedOn w:val="DefaultParagraphFont"/>
    <w:link w:val="BalloonText"/>
    <w:semiHidden/>
    <w:rsid w:val="009705C6"/>
    <w:rPr>
      <w:rFonts w:ascii="Segoe UI" w:hAnsi="Segoe UI" w:cs="Segoe UI"/>
      <w:sz w:val="18"/>
      <w:szCs w:val="18"/>
    </w:rPr>
  </w:style>
  <w:style w:type="character" w:customStyle="1" w:styleId="FooterChar">
    <w:name w:val="Footer Char"/>
    <w:basedOn w:val="DefaultParagraphFont"/>
    <w:link w:val="Footer"/>
    <w:uiPriority w:val="99"/>
    <w:rsid w:val="00F37070"/>
    <w:rPr>
      <w:rFonts w:ascii="Tahoma" w:hAnsi="Tahoma" w:cs="Tahoma"/>
    </w:rPr>
  </w:style>
  <w:style w:type="paragraph" w:styleId="ListParagraph">
    <w:name w:val="List Paragraph"/>
    <w:basedOn w:val="Normal"/>
    <w:uiPriority w:val="34"/>
    <w:qFormat/>
    <w:rsid w:val="001B7A2B"/>
    <w:pPr>
      <w:spacing w:line="260" w:lineRule="atLeast"/>
      <w:ind w:left="720"/>
      <w:contextualSpacing/>
    </w:pPr>
    <w:rPr>
      <w:rFonts w:ascii="Arial" w:eastAsiaTheme="minorHAnsi" w:hAnsi="Arial" w:cs="Arial"/>
      <w:lang w:eastAsia="en-US"/>
    </w:rPr>
  </w:style>
  <w:style w:type="paragraph" w:customStyle="1" w:styleId="tevilnatoka">
    <w:name w:val="tevilnatoka"/>
    <w:basedOn w:val="Normal"/>
    <w:rsid w:val="001B7A2B"/>
    <w:pPr>
      <w:spacing w:before="100" w:beforeAutospacing="1" w:after="100" w:afterAutospacing="1"/>
    </w:pPr>
    <w:rPr>
      <w:rFonts w:ascii="Times New Roman" w:eastAsiaTheme="minorHAnsi" w:hAnsi="Times New Roman" w:cs="Times New Roman"/>
      <w:sz w:val="24"/>
      <w:szCs w:val="24"/>
      <w:lang w:eastAsia="sl-SI"/>
    </w:rPr>
  </w:style>
  <w:style w:type="paragraph" w:styleId="NormalWeb">
    <w:name w:val="Normal (Web)"/>
    <w:basedOn w:val="Normal"/>
    <w:uiPriority w:val="99"/>
    <w:semiHidden/>
    <w:unhideWhenUsed/>
    <w:rsid w:val="003720F2"/>
    <w:pPr>
      <w:spacing w:before="100" w:beforeAutospacing="1" w:after="100" w:afterAutospacing="1"/>
    </w:pPr>
    <w:rPr>
      <w:rFonts w:ascii="Calibri" w:eastAsiaTheme="minorHAnsi" w:hAnsi="Calibri" w:cs="Calibri"/>
      <w:sz w:val="22"/>
      <w:szCs w:val="22"/>
      <w:lang w:eastAsia="sl-SI"/>
    </w:rPr>
  </w:style>
  <w:style w:type="character" w:styleId="Strong">
    <w:name w:val="Strong"/>
    <w:basedOn w:val="DefaultParagraphFont"/>
    <w:uiPriority w:val="22"/>
    <w:qFormat/>
    <w:rsid w:val="003720F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417328">
      <w:bodyDiv w:val="1"/>
      <w:marLeft w:val="0"/>
      <w:marRight w:val="0"/>
      <w:marTop w:val="0"/>
      <w:marBottom w:val="0"/>
      <w:divBdr>
        <w:top w:val="none" w:sz="0" w:space="0" w:color="auto"/>
        <w:left w:val="none" w:sz="0" w:space="0" w:color="auto"/>
        <w:bottom w:val="none" w:sz="0" w:space="0" w:color="auto"/>
        <w:right w:val="none" w:sz="0" w:space="0" w:color="auto"/>
      </w:divBdr>
    </w:div>
    <w:div w:id="827750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C8596C32DA81840BA91D727EA654051" ma:contentTypeVersion="0" ma:contentTypeDescription="Ustvari nov dokument." ma:contentTypeScope="" ma:versionID="b90a89ea818fdf1e7754cb0d8516a2a5">
  <xsd:schema xmlns:xsd="http://www.w3.org/2001/XMLSchema" xmlns:xs="http://www.w3.org/2001/XMLSchema" xmlns:p="http://schemas.microsoft.com/office/2006/metadata/properties" targetNamespace="http://schemas.microsoft.com/office/2006/metadata/properties" ma:root="true" ma:fieldsID="b17b663fd1b80be86cfdf042115f52f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90D562-AB07-4DCA-B640-05CDED2DE639}">
  <ds:schemaRefs>
    <ds:schemaRef ds:uri="http://purl.org/dc/elements/1.1/"/>
    <ds:schemaRef ds:uri="http://schemas.microsoft.com/office/2006/metadata/propertie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www.w3.org/XML/1998/namespace"/>
  </ds:schemaRefs>
</ds:datastoreItem>
</file>

<file path=customXml/itemProps2.xml><?xml version="1.0" encoding="utf-8"?>
<ds:datastoreItem xmlns:ds="http://schemas.openxmlformats.org/officeDocument/2006/customXml" ds:itemID="{EF0FC752-6E0E-4E4C-B701-6DBFA31D67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D9B6EA3-C89B-4A1F-8B70-5556A5ED937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Pages>
  <Words>1288</Words>
  <Characters>7157</Characters>
  <Application>Microsoft Office Word</Application>
  <DocSecurity>0</DocSecurity>
  <Lines>59</Lines>
  <Paragraphs>16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Luka Koper e-dopis</vt:lpstr>
      <vt:lpstr>Luka Koper e-dopis 2021</vt:lpstr>
    </vt:vector>
  </TitlesOfParts>
  <Company>Actual I.T.</Company>
  <LinksUpToDate>false</LinksUpToDate>
  <CharactersWithSpaces>8429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Luka Koper e-dopis</dc:title>
  <dc:creator>Sluzba PR1</dc:creator>
  <cp:lastModifiedBy>Cepak Franka</cp:lastModifiedBy>
  <cp:revision>7</cp:revision>
  <cp:lastPrinted>2017-12-14T14:20:00Z</cp:lastPrinted>
  <dcterms:created xsi:type="dcterms:W3CDTF">2024-08-06T06:57:00Z</dcterms:created>
  <dcterms:modified xsi:type="dcterms:W3CDTF">2024-08-07T12:43:00Z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0x0101005C8596C32DA81840BA91D727EA654051</vt:lpwstr>
  </property>
</Properties>
</file>